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7C4A4" w14:textId="59EF0A18" w:rsidR="00830E67" w:rsidRDefault="00830E67" w:rsidP="00830E67">
      <w:pPr>
        <w:tabs>
          <w:tab w:val="left" w:pos="1985"/>
        </w:tabs>
        <w:spacing w:after="60"/>
        <w:rPr>
          <w:rFonts w:ascii="Arial" w:hAnsi="Arial" w:cs="Arial"/>
          <w:b/>
          <w:bCs/>
          <w:noProof/>
          <w:sz w:val="24"/>
          <w:szCs w:val="26"/>
        </w:rPr>
      </w:pPr>
      <w:bookmarkStart w:id="0" w:name="_Hlk78207062"/>
      <w:r>
        <w:rPr>
          <w:rFonts w:ascii="Arial" w:hAnsi="Arial" w:cs="Arial"/>
          <w:b/>
          <w:bCs/>
          <w:noProof/>
          <w:sz w:val="24"/>
          <w:szCs w:val="26"/>
        </w:rPr>
        <w:t>3GPP TSG RAN WG1 #119                                          R1-241027</w:t>
      </w:r>
      <w:r>
        <w:rPr>
          <w:rFonts w:ascii="Arial" w:hAnsi="Arial" w:cs="Arial"/>
          <w:b/>
          <w:bCs/>
          <w:noProof/>
          <w:sz w:val="24"/>
          <w:szCs w:val="26"/>
        </w:rPr>
        <w:t>3</w:t>
      </w:r>
    </w:p>
    <w:p w14:paraId="07BF92E3" w14:textId="77777777" w:rsidR="00830E67" w:rsidRDefault="00830E67" w:rsidP="00830E67">
      <w:pPr>
        <w:tabs>
          <w:tab w:val="left" w:pos="1985"/>
        </w:tabs>
        <w:spacing w:after="240"/>
        <w:rPr>
          <w:rFonts w:ascii="Arial" w:hAnsi="Arial" w:cs="Arial"/>
          <w:b/>
          <w:bCs/>
          <w:noProof/>
          <w:sz w:val="24"/>
          <w:szCs w:val="26"/>
        </w:rPr>
      </w:pPr>
      <w:r>
        <w:rPr>
          <w:rFonts w:ascii="Arial" w:hAnsi="Arial" w:cs="Arial"/>
          <w:b/>
          <w:bCs/>
          <w:noProof/>
          <w:sz w:val="24"/>
          <w:szCs w:val="26"/>
        </w:rPr>
        <w:t>Orlando, US, November 18</w:t>
      </w:r>
      <w:r>
        <w:rPr>
          <w:rFonts w:ascii="Arial" w:hAnsi="Arial" w:cs="Arial"/>
          <w:b/>
          <w:bCs/>
          <w:noProof/>
          <w:sz w:val="24"/>
          <w:szCs w:val="26"/>
          <w:vertAlign w:val="superscript"/>
        </w:rPr>
        <w:t>th</w:t>
      </w:r>
      <w:r>
        <w:rPr>
          <w:rFonts w:ascii="Arial" w:hAnsi="Arial" w:cs="Arial"/>
          <w:b/>
          <w:bCs/>
          <w:noProof/>
          <w:sz w:val="24"/>
          <w:szCs w:val="26"/>
        </w:rPr>
        <w:t xml:space="preserve"> – 22</w:t>
      </w:r>
      <w:r w:rsidRPr="000047BE">
        <w:rPr>
          <w:rFonts w:ascii="Arial" w:hAnsi="Arial" w:cs="Arial"/>
          <w:b/>
          <w:bCs/>
          <w:noProof/>
          <w:sz w:val="24"/>
          <w:szCs w:val="26"/>
          <w:vertAlign w:val="superscript"/>
        </w:rPr>
        <w:t>nd</w:t>
      </w:r>
      <w:r>
        <w:rPr>
          <w:rFonts w:ascii="Arial" w:hAnsi="Arial" w:cs="Arial"/>
          <w:b/>
          <w:bCs/>
          <w:noProof/>
          <w:sz w:val="24"/>
          <w:szCs w:val="26"/>
        </w:rPr>
        <w:t>, 2024</w:t>
      </w:r>
      <w:bookmarkEnd w:id="0"/>
    </w:p>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2E71947F"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B63493">
        <w:rPr>
          <w:rFonts w:ascii="Arial" w:hAnsi="Arial" w:cs="Arial"/>
          <w:b/>
          <w:sz w:val="24"/>
          <w:szCs w:val="26"/>
          <w:lang w:val="en-US"/>
        </w:rPr>
        <w:t>A</w:t>
      </w:r>
      <w:r w:rsidR="00F72159">
        <w:rPr>
          <w:rFonts w:ascii="Arial" w:hAnsi="Arial" w:cs="Arial"/>
          <w:b/>
          <w:sz w:val="24"/>
          <w:szCs w:val="26"/>
          <w:lang w:val="en-US"/>
        </w:rPr>
        <w:t>daptation of common signal/channel transmissions</w:t>
      </w:r>
    </w:p>
    <w:p w14:paraId="2BBA9C0C" w14:textId="38508AC9"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4A5B9B">
        <w:rPr>
          <w:rFonts w:ascii="Arial" w:hAnsi="Arial" w:cs="Arial"/>
          <w:b/>
          <w:sz w:val="24"/>
          <w:szCs w:val="26"/>
          <w:lang w:val="en-US"/>
        </w:rPr>
        <w:t>5</w:t>
      </w:r>
      <w:r w:rsidR="00E15432">
        <w:rPr>
          <w:rFonts w:ascii="Arial" w:hAnsi="Arial" w:cs="Arial"/>
          <w:b/>
          <w:sz w:val="24"/>
          <w:szCs w:val="26"/>
          <w:lang w:val="en-US"/>
        </w:rPr>
        <w:t>.</w:t>
      </w:r>
      <w:r w:rsidR="00FF511B">
        <w:rPr>
          <w:rFonts w:ascii="Arial" w:hAnsi="Arial" w:cs="Arial"/>
          <w:b/>
          <w:sz w:val="24"/>
          <w:szCs w:val="26"/>
          <w:lang w:val="en-US"/>
        </w:rPr>
        <w:t>3</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F72159">
        <w:rPr>
          <w:rFonts w:ascii="Arial" w:hAnsi="Arial" w:cs="Arial"/>
          <w:b/>
          <w:sz w:val="24"/>
          <w:szCs w:val="26"/>
          <w:lang w:val="en-US"/>
        </w:rPr>
        <w:t>Adaptation of common signal/channel transmissions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291B3A1A" w14:textId="45FFA130" w:rsidR="00987CC7" w:rsidRDefault="00762715" w:rsidP="00987CC7">
      <w:bookmarkStart w:id="4" w:name="_Hlk163037690"/>
      <w:r w:rsidRPr="004C58CE">
        <w:rPr>
          <w:rFonts w:hint="eastAsia"/>
        </w:rPr>
        <w:t>N</w:t>
      </w:r>
      <w:r w:rsidRPr="004C58CE">
        <w:t xml:space="preserve">ormative work for Rel-19 NES WI </w:t>
      </w:r>
      <w:r w:rsidRPr="004C58CE">
        <w:rPr>
          <w:rFonts w:hint="eastAsia"/>
        </w:rPr>
        <w:t>h</w:t>
      </w:r>
      <w:r w:rsidRPr="004C58CE">
        <w:t xml:space="preserve">as been going on since </w:t>
      </w:r>
      <w:r w:rsidR="000C41C4" w:rsidRPr="004C58CE">
        <w:t>RAN1#116</w:t>
      </w:r>
      <w:r w:rsidR="00987CC7" w:rsidRPr="004C58CE">
        <w:t xml:space="preserve">. Regarding </w:t>
      </w:r>
      <w:r w:rsidR="000C41C4" w:rsidRPr="004C58CE">
        <w:t xml:space="preserve">the </w:t>
      </w:r>
      <w:r w:rsidR="00987CC7" w:rsidRPr="004C58CE">
        <w:rPr>
          <w:rFonts w:hint="eastAsia"/>
        </w:rPr>
        <w:t>a</w:t>
      </w:r>
      <w:r w:rsidR="00987CC7" w:rsidRPr="004C58CE">
        <w:t xml:space="preserve">daptation of common signal/channel transmissions, the following agreements were </w:t>
      </w:r>
      <w:r w:rsidR="000C41C4" w:rsidRPr="004C58CE">
        <w:t>reached</w:t>
      </w:r>
      <w:r w:rsidR="00987CC7" w:rsidRPr="004C58CE">
        <w:t xml:space="preserve"> in the last </w:t>
      </w:r>
      <w:r w:rsidR="004C58CE" w:rsidRPr="004C58CE">
        <w:t xml:space="preserve">RAN1 </w:t>
      </w:r>
      <w:r w:rsidR="00987CC7" w:rsidRPr="004C58CE">
        <w:t>meeting [1].</w:t>
      </w:r>
    </w:p>
    <w:bookmarkEnd w:id="4"/>
    <w:p w14:paraId="157FC58D" w14:textId="77777777" w:rsidR="005F7797" w:rsidRPr="00012CCA" w:rsidRDefault="005F7797" w:rsidP="005F7797">
      <w:pPr>
        <w:overflowPunct w:val="0"/>
        <w:adjustRightInd w:val="0"/>
        <w:spacing w:after="0"/>
        <w:contextualSpacing/>
        <w:textAlignment w:val="baseline"/>
        <w:rPr>
          <w:b/>
          <w:bCs/>
        </w:rPr>
      </w:pPr>
      <w:r w:rsidRPr="00012CCA">
        <w:rPr>
          <w:b/>
          <w:bCs/>
        </w:rPr>
        <w:t>Conclusion</w:t>
      </w:r>
    </w:p>
    <w:p w14:paraId="61CA6A58" w14:textId="77777777" w:rsidR="005F7797" w:rsidRPr="00A22591" w:rsidRDefault="005F7797" w:rsidP="005F7797">
      <w:pPr>
        <w:overflowPunct w:val="0"/>
        <w:adjustRightInd w:val="0"/>
        <w:spacing w:after="0"/>
        <w:contextualSpacing/>
        <w:textAlignment w:val="baseline"/>
      </w:pPr>
      <w:r w:rsidRPr="00012CCA">
        <w:t>There is no consensus on the support of adaptation of SSB for idle mode UEs in Rel-19</w:t>
      </w:r>
    </w:p>
    <w:p w14:paraId="2D5E8DAF" w14:textId="77777777" w:rsidR="005F7797" w:rsidRDefault="005F7797" w:rsidP="005F7797">
      <w:pPr>
        <w:spacing w:after="0"/>
        <w:rPr>
          <w:lang w:eastAsia="x-none"/>
        </w:rPr>
      </w:pPr>
    </w:p>
    <w:p w14:paraId="1F6E32A4" w14:textId="77777777" w:rsidR="005F7797" w:rsidRPr="003F4ABE" w:rsidRDefault="005F7797" w:rsidP="005F7797">
      <w:pPr>
        <w:spacing w:after="0"/>
        <w:contextualSpacing/>
        <w:rPr>
          <w:b/>
          <w:bCs/>
        </w:rPr>
      </w:pPr>
      <w:r w:rsidRPr="003F4ABE">
        <w:rPr>
          <w:b/>
          <w:bCs/>
          <w:highlight w:val="green"/>
        </w:rPr>
        <w:t>Agreement</w:t>
      </w:r>
    </w:p>
    <w:p w14:paraId="61997CAB" w14:textId="77777777" w:rsidR="005F7797" w:rsidRPr="00E152DE" w:rsidRDefault="005F7797" w:rsidP="005F7797">
      <w:pPr>
        <w:spacing w:after="0"/>
        <w:rPr>
          <w:rFonts w:cs="Times"/>
        </w:rPr>
      </w:pPr>
      <w:r w:rsidRPr="00E152DE">
        <w:rPr>
          <w:rFonts w:cs="Times"/>
        </w:rPr>
        <w:t xml:space="preserve">For Cell DTX extension to SSBs not on sync-raster for connected mode UEs, select Option 3, i.e. </w:t>
      </w:r>
      <w:r w:rsidRPr="00E152DE">
        <w:t xml:space="preserve">Cell DTX does not impact UE assumption on SSB transmissions (i.e. legacy </w:t>
      </w:r>
      <w:proofErr w:type="spellStart"/>
      <w:r w:rsidRPr="00E152DE">
        <w:t>behavior</w:t>
      </w:r>
      <w:proofErr w:type="spellEnd"/>
      <w:r w:rsidRPr="00E152DE">
        <w:t>).</w:t>
      </w:r>
    </w:p>
    <w:p w14:paraId="585083B6" w14:textId="23D9C3EC" w:rsidR="005F7797" w:rsidRDefault="005F7797" w:rsidP="005F7797">
      <w:pPr>
        <w:pStyle w:val="a4"/>
        <w:widowControl/>
        <w:numPr>
          <w:ilvl w:val="0"/>
          <w:numId w:val="32"/>
        </w:numPr>
        <w:autoSpaceDE/>
        <w:autoSpaceDN/>
        <w:spacing w:after="0"/>
        <w:ind w:leftChars="0"/>
        <w:contextualSpacing/>
        <w:jc w:val="left"/>
      </w:pPr>
      <w:r w:rsidRPr="00E152DE">
        <w:t>No spec impact</w:t>
      </w:r>
    </w:p>
    <w:p w14:paraId="743DF04D" w14:textId="77777777" w:rsidR="005F7797" w:rsidRPr="00E152DE" w:rsidRDefault="005F7797" w:rsidP="005F7797">
      <w:pPr>
        <w:widowControl/>
        <w:autoSpaceDE/>
        <w:autoSpaceDN/>
        <w:spacing w:after="0"/>
        <w:contextualSpacing/>
        <w:jc w:val="left"/>
      </w:pPr>
    </w:p>
    <w:p w14:paraId="4BFE4FCA" w14:textId="77777777" w:rsidR="009D05EB" w:rsidRPr="00D1533A" w:rsidRDefault="009D05EB" w:rsidP="009D05EB">
      <w:pPr>
        <w:spacing w:after="0"/>
        <w:rPr>
          <w:b/>
          <w:bCs/>
          <w:lang w:eastAsia="x-none"/>
        </w:rPr>
      </w:pPr>
      <w:r w:rsidRPr="00D1533A">
        <w:rPr>
          <w:b/>
          <w:bCs/>
          <w:highlight w:val="green"/>
          <w:lang w:eastAsia="x-none"/>
        </w:rPr>
        <w:t>Agreement</w:t>
      </w:r>
    </w:p>
    <w:p w14:paraId="7647E567" w14:textId="77777777" w:rsidR="009D05EB" w:rsidRDefault="009D05EB" w:rsidP="009D05EB">
      <w:pPr>
        <w:pStyle w:val="aa"/>
        <w:spacing w:after="0"/>
        <w:rPr>
          <w:lang w:val="en-US"/>
        </w:rPr>
      </w:pPr>
      <w:r>
        <w:t xml:space="preserve">For adaptation of PRACH in time-domain, the same </w:t>
      </w:r>
      <w:r>
        <w:rPr>
          <w:lang w:val="en-US"/>
        </w:rPr>
        <w:t>PRACH preamble format is used for the additional RACH resources and legacy PRACH resources.</w:t>
      </w:r>
    </w:p>
    <w:p w14:paraId="3F388546" w14:textId="77777777" w:rsidR="009D05EB" w:rsidRDefault="009D05EB" w:rsidP="009D05EB">
      <w:pPr>
        <w:pStyle w:val="aa"/>
        <w:spacing w:after="0"/>
        <w:rPr>
          <w:lang w:val="en-US"/>
        </w:rPr>
      </w:pPr>
    </w:p>
    <w:p w14:paraId="765D94C9" w14:textId="77777777" w:rsidR="009D05EB" w:rsidRPr="00B20779" w:rsidRDefault="009D05EB" w:rsidP="009D05EB">
      <w:pPr>
        <w:pStyle w:val="aa"/>
        <w:spacing w:after="0"/>
        <w:rPr>
          <w:b/>
          <w:bCs/>
          <w:lang w:val="en-US"/>
        </w:rPr>
      </w:pPr>
      <w:r w:rsidRPr="00967857">
        <w:rPr>
          <w:b/>
          <w:bCs/>
          <w:highlight w:val="green"/>
          <w:lang w:val="en-US"/>
        </w:rPr>
        <w:t>Agreement</w:t>
      </w:r>
    </w:p>
    <w:p w14:paraId="7F21D25C" w14:textId="77777777" w:rsidR="009D05EB" w:rsidRDefault="009D05EB" w:rsidP="009D05EB">
      <w:pPr>
        <w:spacing w:after="0"/>
      </w:pPr>
      <w:r>
        <w:t xml:space="preserve">For adaptation of PRACH in time-domain, support both of the following </w:t>
      </w:r>
    </w:p>
    <w:p w14:paraId="4F9010A0" w14:textId="77777777" w:rsidR="009D05EB" w:rsidRDefault="009D05EB" w:rsidP="009D05EB">
      <w:pPr>
        <w:pStyle w:val="a4"/>
        <w:widowControl/>
        <w:numPr>
          <w:ilvl w:val="0"/>
          <w:numId w:val="29"/>
        </w:numPr>
        <w:autoSpaceDE/>
        <w:autoSpaceDN/>
        <w:spacing w:after="0"/>
        <w:ind w:leftChars="0"/>
        <w:contextualSpacing/>
        <w:jc w:val="left"/>
        <w:rPr>
          <w:lang w:val="en-US" w:eastAsia="en-US"/>
        </w:rPr>
      </w:pPr>
      <w:r>
        <w:rPr>
          <w:lang w:val="en-US" w:eastAsia="en-US"/>
        </w:rPr>
        <w:t xml:space="preserve">Alt 1: The PRACH configuration index for the additional PRACH resources is same as the PRACH configuration index for the legacy resources </w:t>
      </w:r>
    </w:p>
    <w:p w14:paraId="64DAB80B" w14:textId="77777777" w:rsidR="009D05EB" w:rsidRDefault="009D05EB" w:rsidP="009D05EB">
      <w:pPr>
        <w:widowControl/>
        <w:numPr>
          <w:ilvl w:val="0"/>
          <w:numId w:val="21"/>
        </w:numPr>
        <w:autoSpaceDE/>
        <w:autoSpaceDN/>
        <w:spacing w:after="0"/>
        <w:contextualSpacing/>
        <w:jc w:val="left"/>
        <w:rPr>
          <w:lang w:val="en-US"/>
        </w:rPr>
      </w:pPr>
      <w:r>
        <w:rPr>
          <w:lang w:val="en-US"/>
        </w:rPr>
        <w:t>Alt 2: The PRACH configuration index for the additional PRACH resources is different from the PRACH configuration index for the legacy resources</w:t>
      </w:r>
    </w:p>
    <w:p w14:paraId="35D369BE" w14:textId="77777777" w:rsidR="009D05EB" w:rsidRDefault="009D05EB" w:rsidP="009D05EB">
      <w:pPr>
        <w:widowControl/>
        <w:numPr>
          <w:ilvl w:val="0"/>
          <w:numId w:val="21"/>
        </w:numPr>
        <w:autoSpaceDE/>
        <w:autoSpaceDN/>
        <w:spacing w:after="0"/>
        <w:contextualSpacing/>
        <w:jc w:val="left"/>
        <w:rPr>
          <w:lang w:val="en-US"/>
        </w:rPr>
      </w:pPr>
      <w:r>
        <w:rPr>
          <w:lang w:val="en-US"/>
        </w:rPr>
        <w:t xml:space="preserve">FFS: Additional details </w:t>
      </w:r>
    </w:p>
    <w:p w14:paraId="0771E4C4" w14:textId="77777777" w:rsidR="009D05EB" w:rsidRDefault="009D05EB" w:rsidP="009D05EB">
      <w:pPr>
        <w:spacing w:after="0"/>
        <w:rPr>
          <w:lang w:eastAsia="x-none"/>
        </w:rPr>
      </w:pPr>
    </w:p>
    <w:p w14:paraId="344764F7" w14:textId="77777777" w:rsidR="009D05EB" w:rsidRPr="00BE12EF" w:rsidRDefault="009D05EB" w:rsidP="009D05EB">
      <w:pPr>
        <w:spacing w:after="0"/>
        <w:rPr>
          <w:b/>
          <w:bCs/>
          <w:lang w:eastAsia="x-none"/>
        </w:rPr>
      </w:pPr>
      <w:r w:rsidRPr="00962557">
        <w:rPr>
          <w:b/>
          <w:bCs/>
          <w:highlight w:val="green"/>
          <w:lang w:eastAsia="x-none"/>
        </w:rPr>
        <w:t>Agreement</w:t>
      </w:r>
    </w:p>
    <w:p w14:paraId="31F91CD1" w14:textId="77777777" w:rsidR="009D05EB" w:rsidRDefault="009D05EB" w:rsidP="009D05EB">
      <w:pPr>
        <w:pStyle w:val="aa"/>
        <w:spacing w:after="0"/>
      </w:pPr>
      <w:r>
        <w:t xml:space="preserve">For adaptation of PRACH in time-domain, the frequency domain resources for the additional PRACH resources and legacy PRACH resources can be same or different </w:t>
      </w:r>
    </w:p>
    <w:p w14:paraId="3CD34389" w14:textId="77777777" w:rsidR="009D05EB" w:rsidRDefault="009D05EB" w:rsidP="009D05EB">
      <w:pPr>
        <w:pStyle w:val="aa"/>
        <w:numPr>
          <w:ilvl w:val="0"/>
          <w:numId w:val="31"/>
        </w:numPr>
        <w:overflowPunct w:val="0"/>
        <w:autoSpaceDE w:val="0"/>
        <w:autoSpaceDN w:val="0"/>
        <w:adjustRightInd w:val="0"/>
        <w:spacing w:after="0"/>
        <w:textAlignment w:val="baseline"/>
      </w:pPr>
      <w:r>
        <w:t>FFS: applicable case(s) (i.e. case(s) from the RAN1#117 agreement).</w:t>
      </w:r>
    </w:p>
    <w:p w14:paraId="0FD2AECC" w14:textId="77777777" w:rsidR="009D05EB" w:rsidRDefault="009D05EB" w:rsidP="009D05EB">
      <w:pPr>
        <w:pStyle w:val="aa"/>
        <w:numPr>
          <w:ilvl w:val="0"/>
          <w:numId w:val="31"/>
        </w:numPr>
        <w:overflowPunct w:val="0"/>
        <w:autoSpaceDE w:val="0"/>
        <w:autoSpaceDN w:val="0"/>
        <w:adjustRightInd w:val="0"/>
        <w:spacing w:after="0"/>
        <w:textAlignment w:val="baseline"/>
      </w:pPr>
      <w:r>
        <w:t xml:space="preserve">Discuss further following options for </w:t>
      </w:r>
      <w:proofErr w:type="spellStart"/>
      <w:r>
        <w:t>signaling</w:t>
      </w:r>
      <w:proofErr w:type="spellEnd"/>
      <w:r>
        <w:t xml:space="preserve"> </w:t>
      </w:r>
    </w:p>
    <w:p w14:paraId="20887B4A" w14:textId="77777777" w:rsidR="009D05EB" w:rsidRPr="00BA2D6F" w:rsidRDefault="009D05EB" w:rsidP="009D05EB">
      <w:pPr>
        <w:pStyle w:val="aa"/>
        <w:numPr>
          <w:ilvl w:val="0"/>
          <w:numId w:val="31"/>
        </w:numPr>
        <w:overflowPunct w:val="0"/>
        <w:autoSpaceDE w:val="0"/>
        <w:autoSpaceDN w:val="0"/>
        <w:adjustRightInd w:val="0"/>
        <w:spacing w:after="0"/>
        <w:ind w:left="1080"/>
        <w:textAlignment w:val="baseline"/>
      </w:pPr>
      <w:r>
        <w:t>Option 1: at least the following parameter(s) can be configured separately for the additional PRACH resources.</w:t>
      </w:r>
    </w:p>
    <w:p w14:paraId="2EEE7BAF" w14:textId="77777777" w:rsidR="009D05EB" w:rsidRDefault="009D05EB" w:rsidP="009D05EB">
      <w:pPr>
        <w:pStyle w:val="aa"/>
        <w:numPr>
          <w:ilvl w:val="1"/>
          <w:numId w:val="31"/>
        </w:numPr>
        <w:overflowPunct w:val="0"/>
        <w:autoSpaceDE w:val="0"/>
        <w:autoSpaceDN w:val="0"/>
        <w:adjustRightInd w:val="0"/>
        <w:spacing w:after="0"/>
        <w:ind w:left="1800"/>
        <w:textAlignment w:val="baseline"/>
      </w:pPr>
      <w:r>
        <w:t xml:space="preserve">msg1-FrequencyStart at least for 4-step RACH </w:t>
      </w:r>
    </w:p>
    <w:p w14:paraId="0E0BAC17" w14:textId="77777777" w:rsidR="009D05EB" w:rsidRPr="00BA2D6F" w:rsidRDefault="009D05EB" w:rsidP="009D05EB">
      <w:pPr>
        <w:pStyle w:val="aa"/>
        <w:numPr>
          <w:ilvl w:val="1"/>
          <w:numId w:val="31"/>
        </w:numPr>
        <w:overflowPunct w:val="0"/>
        <w:autoSpaceDE w:val="0"/>
        <w:autoSpaceDN w:val="0"/>
        <w:adjustRightInd w:val="0"/>
        <w:spacing w:after="0"/>
        <w:ind w:left="1800"/>
        <w:textAlignment w:val="baseline"/>
      </w:pPr>
      <w:r w:rsidRPr="00BA2D6F">
        <w:t xml:space="preserve">FFS: </w:t>
      </w:r>
      <w:r>
        <w:t xml:space="preserve">other </w:t>
      </w:r>
      <w:r w:rsidRPr="00BA2D6F">
        <w:t>applicable legacy frequency domain parameter(s)</w:t>
      </w:r>
    </w:p>
    <w:p w14:paraId="70D594B7" w14:textId="77777777" w:rsidR="009D05EB" w:rsidRDefault="009D05EB" w:rsidP="009D05EB">
      <w:pPr>
        <w:pStyle w:val="aa"/>
        <w:numPr>
          <w:ilvl w:val="0"/>
          <w:numId w:val="30"/>
        </w:numPr>
        <w:overflowPunct w:val="0"/>
        <w:autoSpaceDE w:val="0"/>
        <w:autoSpaceDN w:val="0"/>
        <w:adjustRightInd w:val="0"/>
        <w:spacing w:after="0"/>
        <w:ind w:left="1028"/>
        <w:textAlignment w:val="baseline"/>
      </w:pPr>
      <w:r>
        <w:t>Option 2: Offset to legacy frequency domain parameter(s) are configured for the additional PRACH resources</w:t>
      </w:r>
    </w:p>
    <w:p w14:paraId="4CB730AF" w14:textId="77777777" w:rsidR="009D05EB" w:rsidRDefault="009D05EB" w:rsidP="009D05EB">
      <w:pPr>
        <w:pStyle w:val="aa"/>
        <w:numPr>
          <w:ilvl w:val="1"/>
          <w:numId w:val="30"/>
        </w:numPr>
        <w:overflowPunct w:val="0"/>
        <w:autoSpaceDE w:val="0"/>
        <w:autoSpaceDN w:val="0"/>
        <w:adjustRightInd w:val="0"/>
        <w:spacing w:after="0"/>
        <w:textAlignment w:val="baseline"/>
      </w:pPr>
      <w:r>
        <w:t>Note: Offset to legacy frequency domain parameter(s) is a new parameter</w:t>
      </w:r>
    </w:p>
    <w:p w14:paraId="2AD37B53" w14:textId="77777777" w:rsidR="009D05EB" w:rsidRDefault="009D05EB" w:rsidP="009D05EB">
      <w:pPr>
        <w:pStyle w:val="aa"/>
        <w:numPr>
          <w:ilvl w:val="1"/>
          <w:numId w:val="30"/>
        </w:numPr>
        <w:overflowPunct w:val="0"/>
        <w:autoSpaceDE w:val="0"/>
        <w:autoSpaceDN w:val="0"/>
        <w:adjustRightInd w:val="0"/>
        <w:spacing w:after="0"/>
        <w:textAlignment w:val="baseline"/>
      </w:pPr>
      <w:r>
        <w:t>FFS: applicable legacy frequency domain parameter(s)</w:t>
      </w:r>
    </w:p>
    <w:p w14:paraId="03A9F164" w14:textId="77777777" w:rsidR="009D05EB" w:rsidRPr="00A22591" w:rsidRDefault="009D05EB" w:rsidP="009D05EB">
      <w:pPr>
        <w:spacing w:after="0"/>
        <w:contextualSpacing/>
      </w:pPr>
    </w:p>
    <w:p w14:paraId="299E4738" w14:textId="77777777" w:rsidR="009D05EB" w:rsidRPr="003F4ABE" w:rsidRDefault="009D05EB" w:rsidP="009D05EB">
      <w:pPr>
        <w:spacing w:after="0"/>
        <w:contextualSpacing/>
        <w:rPr>
          <w:b/>
          <w:bCs/>
        </w:rPr>
      </w:pPr>
      <w:r w:rsidRPr="003F4ABE">
        <w:rPr>
          <w:b/>
          <w:bCs/>
          <w:highlight w:val="green"/>
        </w:rPr>
        <w:t>Agreement</w:t>
      </w:r>
    </w:p>
    <w:p w14:paraId="381F0A88" w14:textId="77777777" w:rsidR="009D05EB" w:rsidRPr="00E103E1" w:rsidRDefault="009D05EB" w:rsidP="009D05EB">
      <w:pPr>
        <w:spacing w:after="0"/>
      </w:pPr>
      <w:r w:rsidRPr="00E103E1">
        <w:t xml:space="preserve">For adaptation of PRACH in time-domain, </w:t>
      </w:r>
      <w:r>
        <w:t xml:space="preserve">for determining the additional PRACH resources </w:t>
      </w:r>
      <w:r w:rsidRPr="00E103E1">
        <w:t>in time-domain</w:t>
      </w:r>
      <w:r>
        <w:t xml:space="preserve">, </w:t>
      </w:r>
    </w:p>
    <w:p w14:paraId="19E3DF6C" w14:textId="77777777" w:rsidR="009D05EB" w:rsidRDefault="009D05EB" w:rsidP="009D05EB">
      <w:pPr>
        <w:pStyle w:val="a4"/>
        <w:widowControl/>
        <w:numPr>
          <w:ilvl w:val="0"/>
          <w:numId w:val="29"/>
        </w:numPr>
        <w:autoSpaceDE/>
        <w:autoSpaceDN/>
        <w:spacing w:after="0"/>
        <w:ind w:leftChars="0"/>
        <w:contextualSpacing/>
        <w:jc w:val="left"/>
        <w:rPr>
          <w:lang w:val="en-US" w:eastAsia="en-US"/>
        </w:rPr>
      </w:pPr>
      <w:r>
        <w:rPr>
          <w:lang w:val="en-US" w:eastAsia="en-US"/>
        </w:rPr>
        <w:lastRenderedPageBreak/>
        <w:t>For Alt 1 (same PRACH configuration index for additional and legacy PRACH resources), select one or more of the following additional mechanism(s),</w:t>
      </w:r>
    </w:p>
    <w:p w14:paraId="55FEE7CF" w14:textId="77777777" w:rsidR="009D05EB" w:rsidRDefault="009D05EB" w:rsidP="009D05EB">
      <w:pPr>
        <w:widowControl/>
        <w:numPr>
          <w:ilvl w:val="1"/>
          <w:numId w:val="29"/>
        </w:numPr>
        <w:autoSpaceDE/>
        <w:autoSpaceDN/>
        <w:spacing w:after="0"/>
        <w:contextualSpacing/>
        <w:jc w:val="left"/>
        <w:rPr>
          <w:lang w:val="en-US"/>
        </w:rPr>
      </w:pPr>
      <w:proofErr w:type="spellStart"/>
      <w:r>
        <w:rPr>
          <w:lang w:val="en-US"/>
        </w:rPr>
        <w:t>Opt</w:t>
      </w:r>
      <w:proofErr w:type="spellEnd"/>
      <w:r>
        <w:rPr>
          <w:lang w:val="en-US"/>
        </w:rPr>
        <w:t xml:space="preserve"> 1-2a: up to N1 </w:t>
      </w:r>
      <w:r w:rsidRPr="00327A99">
        <w:rPr>
          <w:lang w:val="en-US"/>
        </w:rPr>
        <w:t>additional value</w:t>
      </w:r>
      <w:r>
        <w:rPr>
          <w:lang w:val="en-US"/>
        </w:rPr>
        <w:t>(s)</w:t>
      </w:r>
      <w:r w:rsidRPr="00327A99">
        <w:rPr>
          <w:lang w:val="en-US"/>
        </w:rPr>
        <w:t xml:space="preserve"> of (x, y) </w:t>
      </w:r>
    </w:p>
    <w:p w14:paraId="2F0FC52B" w14:textId="77777777" w:rsidR="009D05EB" w:rsidRDefault="009D05EB" w:rsidP="009D05EB">
      <w:pPr>
        <w:widowControl/>
        <w:numPr>
          <w:ilvl w:val="2"/>
          <w:numId w:val="29"/>
        </w:numPr>
        <w:autoSpaceDE/>
        <w:autoSpaceDN/>
        <w:spacing w:after="0"/>
        <w:contextualSpacing/>
        <w:jc w:val="left"/>
        <w:rPr>
          <w:lang w:val="en-US"/>
        </w:rPr>
      </w:pPr>
      <w:r>
        <w:rPr>
          <w:lang w:val="en-US"/>
        </w:rPr>
        <w:t>FFS: value of N1(&gt;=1)</w:t>
      </w:r>
    </w:p>
    <w:p w14:paraId="0B0BDBB7" w14:textId="77777777" w:rsidR="009D05EB" w:rsidRDefault="009D05EB" w:rsidP="009D05EB">
      <w:pPr>
        <w:widowControl/>
        <w:numPr>
          <w:ilvl w:val="1"/>
          <w:numId w:val="29"/>
        </w:numPr>
        <w:autoSpaceDE/>
        <w:autoSpaceDN/>
        <w:spacing w:after="0"/>
        <w:contextualSpacing/>
        <w:jc w:val="left"/>
        <w:rPr>
          <w:lang w:val="en-US"/>
        </w:rPr>
      </w:pPr>
      <w:proofErr w:type="spellStart"/>
      <w:r>
        <w:rPr>
          <w:lang w:val="en-US"/>
        </w:rPr>
        <w:t>Opt</w:t>
      </w:r>
      <w:proofErr w:type="spellEnd"/>
      <w:r>
        <w:rPr>
          <w:lang w:val="en-US"/>
        </w:rPr>
        <w:t xml:space="preserve"> 1-2b: up to N2 additional value(s) of y </w:t>
      </w:r>
    </w:p>
    <w:p w14:paraId="60F8ADD5" w14:textId="77777777" w:rsidR="009D05EB" w:rsidRDefault="009D05EB" w:rsidP="009D05EB">
      <w:pPr>
        <w:widowControl/>
        <w:numPr>
          <w:ilvl w:val="2"/>
          <w:numId w:val="29"/>
        </w:numPr>
        <w:autoSpaceDE/>
        <w:autoSpaceDN/>
        <w:spacing w:after="0"/>
        <w:contextualSpacing/>
        <w:jc w:val="left"/>
        <w:rPr>
          <w:lang w:val="en-US"/>
        </w:rPr>
      </w:pPr>
      <w:r>
        <w:rPr>
          <w:lang w:val="en-US"/>
        </w:rPr>
        <w:t>FFS: value of N2 (&gt;=1)</w:t>
      </w:r>
    </w:p>
    <w:p w14:paraId="3F31A09E" w14:textId="77777777" w:rsidR="009D05EB" w:rsidRDefault="009D05EB" w:rsidP="009D05EB">
      <w:pPr>
        <w:widowControl/>
        <w:numPr>
          <w:ilvl w:val="1"/>
          <w:numId w:val="29"/>
        </w:numPr>
        <w:autoSpaceDE/>
        <w:autoSpaceDN/>
        <w:spacing w:after="0"/>
        <w:contextualSpacing/>
        <w:jc w:val="left"/>
        <w:rPr>
          <w:lang w:val="en-US"/>
        </w:rPr>
      </w:pPr>
      <w:proofErr w:type="spellStart"/>
      <w:r>
        <w:rPr>
          <w:lang w:val="en-US"/>
        </w:rPr>
        <w:t>Opt</w:t>
      </w:r>
      <w:proofErr w:type="spellEnd"/>
      <w:r>
        <w:rPr>
          <w:lang w:val="en-US"/>
        </w:rPr>
        <w:t xml:space="preserve"> 1-3: Muting/masking ROs</w:t>
      </w:r>
    </w:p>
    <w:p w14:paraId="6DEB97E0" w14:textId="77777777" w:rsidR="009D05EB" w:rsidRDefault="009D05EB" w:rsidP="009D05EB">
      <w:pPr>
        <w:widowControl/>
        <w:numPr>
          <w:ilvl w:val="1"/>
          <w:numId w:val="29"/>
        </w:numPr>
        <w:autoSpaceDE/>
        <w:autoSpaceDN/>
        <w:spacing w:after="0"/>
        <w:contextualSpacing/>
        <w:jc w:val="left"/>
        <w:rPr>
          <w:lang w:val="en-US"/>
        </w:rPr>
      </w:pPr>
      <w:proofErr w:type="spellStart"/>
      <w:r>
        <w:rPr>
          <w:lang w:val="en-US"/>
        </w:rPr>
        <w:t>Opt</w:t>
      </w:r>
      <w:proofErr w:type="spellEnd"/>
      <w:r>
        <w:rPr>
          <w:lang w:val="en-US"/>
        </w:rPr>
        <w:t xml:space="preserve"> 1-4: </w:t>
      </w:r>
    </w:p>
    <w:p w14:paraId="022E5B59" w14:textId="77777777" w:rsidR="009D05EB" w:rsidRDefault="009D05EB" w:rsidP="009D05EB">
      <w:pPr>
        <w:widowControl/>
        <w:numPr>
          <w:ilvl w:val="2"/>
          <w:numId w:val="29"/>
        </w:numPr>
        <w:autoSpaceDE/>
        <w:autoSpaceDN/>
        <w:spacing w:after="0"/>
        <w:contextualSpacing/>
        <w:jc w:val="left"/>
        <w:rPr>
          <w:lang w:val="en-US"/>
        </w:rPr>
      </w:pPr>
      <w:r>
        <w:rPr>
          <w:lang w:val="en-US"/>
        </w:rPr>
        <w:t>up to N4_1 additional timing offset(s) at frame-level</w:t>
      </w:r>
    </w:p>
    <w:p w14:paraId="47731942" w14:textId="77777777" w:rsidR="009D05EB" w:rsidRDefault="009D05EB" w:rsidP="009D05EB">
      <w:pPr>
        <w:widowControl/>
        <w:numPr>
          <w:ilvl w:val="2"/>
          <w:numId w:val="29"/>
        </w:numPr>
        <w:autoSpaceDE/>
        <w:autoSpaceDN/>
        <w:spacing w:after="0"/>
        <w:contextualSpacing/>
        <w:jc w:val="left"/>
        <w:rPr>
          <w:lang w:val="en-US"/>
        </w:rPr>
      </w:pPr>
      <w:r>
        <w:rPr>
          <w:lang w:val="en-US"/>
        </w:rPr>
        <w:t>up to N4_2 additional timing offset(s) at slot-level</w:t>
      </w:r>
    </w:p>
    <w:p w14:paraId="259CCE19" w14:textId="77777777" w:rsidR="009D05EB" w:rsidRDefault="009D05EB" w:rsidP="009D05EB">
      <w:pPr>
        <w:widowControl/>
        <w:numPr>
          <w:ilvl w:val="2"/>
          <w:numId w:val="29"/>
        </w:numPr>
        <w:autoSpaceDE/>
        <w:autoSpaceDN/>
        <w:spacing w:after="0"/>
        <w:contextualSpacing/>
        <w:jc w:val="left"/>
        <w:rPr>
          <w:lang w:val="en-US"/>
        </w:rPr>
      </w:pPr>
      <w:r>
        <w:rPr>
          <w:lang w:val="en-US"/>
        </w:rPr>
        <w:t>FFS: values of N4_1(&gt;=1) and N4_2(&gt;=1)</w:t>
      </w:r>
    </w:p>
    <w:p w14:paraId="0B9B6CC0" w14:textId="77777777" w:rsidR="009D05EB" w:rsidRPr="00E103E1" w:rsidRDefault="009D05EB" w:rsidP="009D05EB">
      <w:pPr>
        <w:widowControl/>
        <w:numPr>
          <w:ilvl w:val="1"/>
          <w:numId w:val="29"/>
        </w:numPr>
        <w:autoSpaceDE/>
        <w:autoSpaceDN/>
        <w:spacing w:after="0"/>
        <w:contextualSpacing/>
        <w:jc w:val="left"/>
        <w:rPr>
          <w:lang w:val="en-US"/>
        </w:rPr>
      </w:pPr>
      <w:proofErr w:type="spellStart"/>
      <w:r>
        <w:rPr>
          <w:lang w:val="en-US"/>
        </w:rPr>
        <w:t>Opt</w:t>
      </w:r>
      <w:proofErr w:type="spellEnd"/>
      <w:r>
        <w:rPr>
          <w:lang w:val="en-US"/>
        </w:rPr>
        <w:t xml:space="preserve"> 1-5: No additional mechanism is selected.</w:t>
      </w:r>
    </w:p>
    <w:p w14:paraId="64A7C928" w14:textId="77777777" w:rsidR="009D05EB" w:rsidRPr="00327A99" w:rsidRDefault="009D05EB" w:rsidP="009D05EB">
      <w:pPr>
        <w:widowControl/>
        <w:numPr>
          <w:ilvl w:val="1"/>
          <w:numId w:val="29"/>
        </w:numPr>
        <w:autoSpaceDE/>
        <w:autoSpaceDN/>
        <w:spacing w:after="0"/>
        <w:contextualSpacing/>
        <w:jc w:val="left"/>
        <w:rPr>
          <w:lang w:val="en-US"/>
        </w:rPr>
      </w:pPr>
      <w:r>
        <w:rPr>
          <w:lang w:val="en-US"/>
        </w:rPr>
        <w:t>Note: x and y refer to the parameters from the random-access configuration tables (from 38.211)</w:t>
      </w:r>
    </w:p>
    <w:p w14:paraId="13DCE158" w14:textId="77777777" w:rsidR="009D05EB" w:rsidRDefault="009D05EB" w:rsidP="009D05EB">
      <w:pPr>
        <w:pStyle w:val="a4"/>
        <w:widowControl/>
        <w:numPr>
          <w:ilvl w:val="0"/>
          <w:numId w:val="29"/>
        </w:numPr>
        <w:autoSpaceDE/>
        <w:autoSpaceDN/>
        <w:spacing w:after="0"/>
        <w:ind w:leftChars="0"/>
        <w:contextualSpacing/>
        <w:jc w:val="left"/>
        <w:rPr>
          <w:lang w:val="en-US" w:eastAsia="en-US"/>
        </w:rPr>
      </w:pPr>
      <w:r>
        <w:rPr>
          <w:lang w:val="en-US" w:eastAsia="en-US"/>
        </w:rPr>
        <w:t>For Alt 2 (different PRACH configuration index for additional and legacy PRACH resources), select one or more of the following additional mechanism(s),</w:t>
      </w:r>
    </w:p>
    <w:p w14:paraId="1BBDB055" w14:textId="77777777" w:rsidR="009D05EB" w:rsidRDefault="009D05EB" w:rsidP="009D05EB">
      <w:pPr>
        <w:widowControl/>
        <w:numPr>
          <w:ilvl w:val="1"/>
          <w:numId w:val="29"/>
        </w:numPr>
        <w:autoSpaceDE/>
        <w:autoSpaceDN/>
        <w:spacing w:after="0"/>
        <w:contextualSpacing/>
        <w:jc w:val="left"/>
        <w:rPr>
          <w:lang w:val="en-US"/>
        </w:rPr>
      </w:pPr>
      <w:proofErr w:type="spellStart"/>
      <w:r>
        <w:rPr>
          <w:lang w:val="en-US"/>
        </w:rPr>
        <w:t>Opt</w:t>
      </w:r>
      <w:proofErr w:type="spellEnd"/>
      <w:r>
        <w:rPr>
          <w:lang w:val="en-US"/>
        </w:rPr>
        <w:t xml:space="preserve"> 1-2a: up to N1 </w:t>
      </w:r>
      <w:r w:rsidRPr="00327A99">
        <w:rPr>
          <w:lang w:val="en-US"/>
        </w:rPr>
        <w:t>additional value</w:t>
      </w:r>
      <w:r>
        <w:rPr>
          <w:lang w:val="en-US"/>
        </w:rPr>
        <w:t>(s)</w:t>
      </w:r>
      <w:r w:rsidRPr="00327A99">
        <w:rPr>
          <w:lang w:val="en-US"/>
        </w:rPr>
        <w:t xml:space="preserve"> of (x, y) </w:t>
      </w:r>
    </w:p>
    <w:p w14:paraId="57226BAB" w14:textId="77777777" w:rsidR="009D05EB" w:rsidRDefault="009D05EB" w:rsidP="009D05EB">
      <w:pPr>
        <w:widowControl/>
        <w:numPr>
          <w:ilvl w:val="2"/>
          <w:numId w:val="29"/>
        </w:numPr>
        <w:autoSpaceDE/>
        <w:autoSpaceDN/>
        <w:spacing w:after="0"/>
        <w:contextualSpacing/>
        <w:jc w:val="left"/>
        <w:rPr>
          <w:lang w:val="en-US"/>
        </w:rPr>
      </w:pPr>
      <w:r>
        <w:rPr>
          <w:lang w:val="en-US"/>
        </w:rPr>
        <w:t>FFS: value of N1(&gt;=1)</w:t>
      </w:r>
    </w:p>
    <w:p w14:paraId="5E896133" w14:textId="77777777" w:rsidR="009D05EB" w:rsidRDefault="009D05EB" w:rsidP="009D05EB">
      <w:pPr>
        <w:widowControl/>
        <w:numPr>
          <w:ilvl w:val="1"/>
          <w:numId w:val="29"/>
        </w:numPr>
        <w:autoSpaceDE/>
        <w:autoSpaceDN/>
        <w:spacing w:after="0"/>
        <w:contextualSpacing/>
        <w:jc w:val="left"/>
        <w:rPr>
          <w:lang w:val="en-US"/>
        </w:rPr>
      </w:pPr>
      <w:proofErr w:type="spellStart"/>
      <w:r>
        <w:rPr>
          <w:lang w:val="en-US"/>
        </w:rPr>
        <w:t>Opt</w:t>
      </w:r>
      <w:proofErr w:type="spellEnd"/>
      <w:r>
        <w:rPr>
          <w:lang w:val="en-US"/>
        </w:rPr>
        <w:t xml:space="preserve"> 1-2b: up to N2 additional value(s) of y </w:t>
      </w:r>
    </w:p>
    <w:p w14:paraId="5762D8D0" w14:textId="77777777" w:rsidR="009D05EB" w:rsidRDefault="009D05EB" w:rsidP="009D05EB">
      <w:pPr>
        <w:widowControl/>
        <w:numPr>
          <w:ilvl w:val="2"/>
          <w:numId w:val="29"/>
        </w:numPr>
        <w:autoSpaceDE/>
        <w:autoSpaceDN/>
        <w:spacing w:after="0"/>
        <w:contextualSpacing/>
        <w:jc w:val="left"/>
        <w:rPr>
          <w:lang w:val="en-US"/>
        </w:rPr>
      </w:pPr>
      <w:r>
        <w:rPr>
          <w:lang w:val="en-US"/>
        </w:rPr>
        <w:t>FFS: value of N2 (&gt;=1)</w:t>
      </w:r>
    </w:p>
    <w:p w14:paraId="06248400" w14:textId="77777777" w:rsidR="009D05EB" w:rsidRDefault="009D05EB" w:rsidP="009D05EB">
      <w:pPr>
        <w:widowControl/>
        <w:numPr>
          <w:ilvl w:val="1"/>
          <w:numId w:val="29"/>
        </w:numPr>
        <w:autoSpaceDE/>
        <w:autoSpaceDN/>
        <w:spacing w:after="0"/>
        <w:contextualSpacing/>
        <w:jc w:val="left"/>
        <w:rPr>
          <w:lang w:val="en-US"/>
        </w:rPr>
      </w:pPr>
      <w:proofErr w:type="spellStart"/>
      <w:r>
        <w:rPr>
          <w:lang w:val="en-US"/>
        </w:rPr>
        <w:t>Opt</w:t>
      </w:r>
      <w:proofErr w:type="spellEnd"/>
      <w:r>
        <w:rPr>
          <w:lang w:val="en-US"/>
        </w:rPr>
        <w:t xml:space="preserve"> 1-3: Muting/masking ROs</w:t>
      </w:r>
    </w:p>
    <w:p w14:paraId="41E89EB6" w14:textId="77777777" w:rsidR="009D05EB" w:rsidRDefault="009D05EB" w:rsidP="009D05EB">
      <w:pPr>
        <w:widowControl/>
        <w:numPr>
          <w:ilvl w:val="1"/>
          <w:numId w:val="29"/>
        </w:numPr>
        <w:autoSpaceDE/>
        <w:autoSpaceDN/>
        <w:spacing w:after="0"/>
        <w:contextualSpacing/>
        <w:jc w:val="left"/>
        <w:rPr>
          <w:lang w:val="en-US"/>
        </w:rPr>
      </w:pPr>
      <w:proofErr w:type="spellStart"/>
      <w:r>
        <w:rPr>
          <w:lang w:val="en-US"/>
        </w:rPr>
        <w:t>Opt</w:t>
      </w:r>
      <w:proofErr w:type="spellEnd"/>
      <w:r>
        <w:rPr>
          <w:lang w:val="en-US"/>
        </w:rPr>
        <w:t xml:space="preserve"> 1-4: </w:t>
      </w:r>
    </w:p>
    <w:p w14:paraId="141D7420" w14:textId="77777777" w:rsidR="009D05EB" w:rsidRDefault="009D05EB" w:rsidP="009D05EB">
      <w:pPr>
        <w:widowControl/>
        <w:numPr>
          <w:ilvl w:val="2"/>
          <w:numId w:val="29"/>
        </w:numPr>
        <w:autoSpaceDE/>
        <w:autoSpaceDN/>
        <w:spacing w:after="0"/>
        <w:contextualSpacing/>
        <w:jc w:val="left"/>
        <w:rPr>
          <w:lang w:val="en-US"/>
        </w:rPr>
      </w:pPr>
      <w:r>
        <w:rPr>
          <w:lang w:val="en-US"/>
        </w:rPr>
        <w:t>up to N4_1 additional timing offset(s) at frame-level</w:t>
      </w:r>
    </w:p>
    <w:p w14:paraId="48FCB875" w14:textId="77777777" w:rsidR="009D05EB" w:rsidRDefault="009D05EB" w:rsidP="009D05EB">
      <w:pPr>
        <w:widowControl/>
        <w:numPr>
          <w:ilvl w:val="2"/>
          <w:numId w:val="29"/>
        </w:numPr>
        <w:autoSpaceDE/>
        <w:autoSpaceDN/>
        <w:spacing w:after="0"/>
        <w:contextualSpacing/>
        <w:jc w:val="left"/>
        <w:rPr>
          <w:lang w:val="en-US"/>
        </w:rPr>
      </w:pPr>
      <w:r>
        <w:rPr>
          <w:lang w:val="en-US"/>
        </w:rPr>
        <w:t>up to N4_2 additional timing offset(s) at slot-level</w:t>
      </w:r>
    </w:p>
    <w:p w14:paraId="223D2943" w14:textId="77777777" w:rsidR="009D05EB" w:rsidRDefault="009D05EB" w:rsidP="009D05EB">
      <w:pPr>
        <w:widowControl/>
        <w:numPr>
          <w:ilvl w:val="2"/>
          <w:numId w:val="29"/>
        </w:numPr>
        <w:autoSpaceDE/>
        <w:autoSpaceDN/>
        <w:spacing w:after="0"/>
        <w:contextualSpacing/>
        <w:jc w:val="left"/>
        <w:rPr>
          <w:lang w:val="en-US"/>
        </w:rPr>
      </w:pPr>
      <w:r>
        <w:rPr>
          <w:lang w:val="en-US"/>
        </w:rPr>
        <w:t>FFS: values of N4_1(&gt;=1) and N4_2(&gt;=1)</w:t>
      </w:r>
    </w:p>
    <w:p w14:paraId="1F64B121" w14:textId="77777777" w:rsidR="009D05EB" w:rsidRPr="00E103E1" w:rsidRDefault="009D05EB" w:rsidP="009D05EB">
      <w:pPr>
        <w:widowControl/>
        <w:numPr>
          <w:ilvl w:val="1"/>
          <w:numId w:val="29"/>
        </w:numPr>
        <w:autoSpaceDE/>
        <w:autoSpaceDN/>
        <w:spacing w:after="0"/>
        <w:contextualSpacing/>
        <w:jc w:val="left"/>
        <w:rPr>
          <w:lang w:val="en-US"/>
        </w:rPr>
      </w:pPr>
      <w:proofErr w:type="spellStart"/>
      <w:r>
        <w:rPr>
          <w:lang w:val="en-US"/>
        </w:rPr>
        <w:t>Opt</w:t>
      </w:r>
      <w:proofErr w:type="spellEnd"/>
      <w:r>
        <w:rPr>
          <w:lang w:val="en-US"/>
        </w:rPr>
        <w:t xml:space="preserve"> 1-5: No additional mechanism is selected.</w:t>
      </w:r>
    </w:p>
    <w:p w14:paraId="74EC04E5" w14:textId="77777777" w:rsidR="009D05EB" w:rsidRPr="00327A99" w:rsidRDefault="009D05EB" w:rsidP="009D05EB">
      <w:pPr>
        <w:widowControl/>
        <w:numPr>
          <w:ilvl w:val="1"/>
          <w:numId w:val="29"/>
        </w:numPr>
        <w:autoSpaceDE/>
        <w:autoSpaceDN/>
        <w:spacing w:after="0"/>
        <w:contextualSpacing/>
        <w:jc w:val="left"/>
        <w:rPr>
          <w:lang w:val="en-US"/>
        </w:rPr>
      </w:pPr>
      <w:r>
        <w:rPr>
          <w:lang w:val="en-US"/>
        </w:rPr>
        <w:t>Note: x and y refer to the parameters from the random-access configuration tables (from 38.211)</w:t>
      </w:r>
    </w:p>
    <w:p w14:paraId="18D5DB3E" w14:textId="11EA240E" w:rsidR="008C4BFF" w:rsidRDefault="008C4BFF" w:rsidP="005F7797">
      <w:pPr>
        <w:spacing w:after="0"/>
        <w:rPr>
          <w:lang w:val="en-US" w:eastAsia="x-none"/>
        </w:rPr>
      </w:pPr>
    </w:p>
    <w:p w14:paraId="69C1F6AA" w14:textId="77777777" w:rsidR="005F7797" w:rsidRPr="008D4DAA" w:rsidRDefault="005F7797" w:rsidP="005F7797">
      <w:pPr>
        <w:spacing w:after="0"/>
        <w:rPr>
          <w:b/>
          <w:bCs/>
          <w:lang w:eastAsia="x-none"/>
        </w:rPr>
      </w:pPr>
      <w:r w:rsidRPr="00E128D5">
        <w:rPr>
          <w:b/>
          <w:bCs/>
          <w:highlight w:val="darkYellow"/>
          <w:lang w:eastAsia="x-none"/>
        </w:rPr>
        <w:t>Working Assumption</w:t>
      </w:r>
    </w:p>
    <w:p w14:paraId="5120D20A" w14:textId="77777777" w:rsidR="005F7797" w:rsidRPr="00B44B37" w:rsidRDefault="005F7797" w:rsidP="005F7797">
      <w:pPr>
        <w:spacing w:after="0"/>
      </w:pPr>
      <w:r>
        <w:t>For DCI-based adaptation for additional PRACH resources, a</w:t>
      </w:r>
      <w:r w:rsidRPr="00B44B37">
        <w:t>t least DCI format 1_0 can carry the adaptation indication for UEs in idle/inactive and connected mode.</w:t>
      </w:r>
    </w:p>
    <w:p w14:paraId="7326B441" w14:textId="77777777" w:rsidR="005F7797" w:rsidRDefault="005F7797" w:rsidP="005F7797">
      <w:pPr>
        <w:pStyle w:val="a4"/>
        <w:widowControl/>
        <w:numPr>
          <w:ilvl w:val="0"/>
          <w:numId w:val="15"/>
        </w:numPr>
        <w:autoSpaceDE/>
        <w:autoSpaceDN/>
        <w:ind w:leftChars="0" w:left="714" w:hanging="357"/>
        <w:jc w:val="left"/>
      </w:pPr>
      <w:r>
        <w:t>P-RNTI is used</w:t>
      </w:r>
    </w:p>
    <w:p w14:paraId="5E75D6E5" w14:textId="77777777" w:rsidR="005F7797" w:rsidRPr="009D05EB" w:rsidRDefault="005F7797" w:rsidP="008C4BFF">
      <w:pPr>
        <w:rPr>
          <w:lang w:val="en-US" w:eastAsia="x-none"/>
        </w:rPr>
      </w:pPr>
    </w:p>
    <w:p w14:paraId="1070FC71" w14:textId="2CADF554" w:rsidR="008C4BFF" w:rsidRDefault="008C4BFF" w:rsidP="008C4BFF">
      <w:pPr>
        <w:snapToGrid w:val="0"/>
      </w:pPr>
      <w:bookmarkStart w:id="5" w:name="_Hlk165554042"/>
      <w:r>
        <w:t>Besides, RAN2 made the following agreements in RAN2#127</w:t>
      </w:r>
      <w:r w:rsidR="009D05EB">
        <w:t>bis</w:t>
      </w:r>
      <w:r>
        <w:t xml:space="preserve"> </w:t>
      </w:r>
      <w:bookmarkEnd w:id="5"/>
      <w:r>
        <w:t>[2]:</w:t>
      </w:r>
    </w:p>
    <w:tbl>
      <w:tblPr>
        <w:tblStyle w:val="a9"/>
        <w:tblW w:w="0" w:type="auto"/>
        <w:tblLook w:val="04A0" w:firstRow="1" w:lastRow="0" w:firstColumn="1" w:lastColumn="0" w:noHBand="0" w:noVBand="1"/>
      </w:tblPr>
      <w:tblGrid>
        <w:gridCol w:w="9288"/>
      </w:tblGrid>
      <w:tr w:rsidR="008C4BFF" w14:paraId="245EC843" w14:textId="77777777" w:rsidTr="008C4BFF">
        <w:tc>
          <w:tcPr>
            <w:tcW w:w="9288" w:type="dxa"/>
          </w:tcPr>
          <w:p w14:paraId="633588A8" w14:textId="77777777" w:rsidR="008C4BFF" w:rsidRPr="008C4BFF" w:rsidRDefault="008C4BFF" w:rsidP="008C4BFF">
            <w:pPr>
              <w:spacing w:after="0"/>
              <w:rPr>
                <w:b/>
              </w:rPr>
            </w:pPr>
            <w:r w:rsidRPr="008C4BFF">
              <w:rPr>
                <w:rFonts w:hint="eastAsia"/>
                <w:b/>
              </w:rPr>
              <w:t>Agreements</w:t>
            </w:r>
            <w:r w:rsidRPr="008C4BFF">
              <w:rPr>
                <w:b/>
              </w:rPr>
              <w:t xml:space="preserve"> </w:t>
            </w:r>
            <w:r w:rsidRPr="008C4BFF">
              <w:rPr>
                <w:rFonts w:hint="eastAsia"/>
                <w:b/>
              </w:rPr>
              <w:t>on</w:t>
            </w:r>
            <w:r w:rsidRPr="008C4BFF">
              <w:rPr>
                <w:b/>
              </w:rPr>
              <w:t xml:space="preserve"> </w:t>
            </w:r>
            <w:r w:rsidRPr="008C4BFF">
              <w:rPr>
                <w:rFonts w:hint="eastAsia"/>
                <w:b/>
              </w:rPr>
              <w:t>paging</w:t>
            </w:r>
            <w:r w:rsidRPr="008C4BFF">
              <w:rPr>
                <w:b/>
              </w:rPr>
              <w:t xml:space="preserve"> </w:t>
            </w:r>
            <w:r w:rsidRPr="008C4BFF">
              <w:rPr>
                <w:rFonts w:hint="eastAsia"/>
                <w:b/>
              </w:rPr>
              <w:t>adaptation</w:t>
            </w:r>
          </w:p>
          <w:p w14:paraId="4CE5AFA7" w14:textId="56620AE7" w:rsidR="009D05EB" w:rsidRDefault="009D05EB" w:rsidP="009D05EB">
            <w:pPr>
              <w:spacing w:after="0"/>
            </w:pPr>
            <w:r>
              <w:t>1.  Select option-b as baseline for R19 NES paging enhancement.</w:t>
            </w:r>
          </w:p>
          <w:p w14:paraId="22906FFD" w14:textId="0A492809" w:rsidR="009D05EB" w:rsidRDefault="009D05EB" w:rsidP="009D05EB">
            <w:pPr>
              <w:spacing w:after="0"/>
            </w:pPr>
            <w:r>
              <w:t xml:space="preserve">2.  R2 should aim at </w:t>
            </w:r>
            <w:proofErr w:type="spellStart"/>
            <w:r>
              <w:t>signaling</w:t>
            </w:r>
            <w:proofErr w:type="spellEnd"/>
            <w:r>
              <w:t xml:space="preserve"> overhead minimization (e.g., Ns=8 and FFS for other larger values)</w:t>
            </w:r>
          </w:p>
          <w:p w14:paraId="1A24F9FB" w14:textId="3391907A" w:rsidR="009D05EB" w:rsidRDefault="009D05EB" w:rsidP="009D05EB">
            <w:pPr>
              <w:spacing w:after="0"/>
            </w:pPr>
            <w:r>
              <w:t>3.  Allowing legacy and R19 UEs to co-ex in the same PF/PO is possible, based on NW configuration.</w:t>
            </w:r>
          </w:p>
          <w:p w14:paraId="1796C716" w14:textId="72605C6D" w:rsidR="009D05EB" w:rsidRDefault="009D05EB" w:rsidP="009D05EB">
            <w:pPr>
              <w:spacing w:after="0"/>
            </w:pPr>
            <w:r>
              <w:t>4.  Legacy UE is not barred.</w:t>
            </w:r>
          </w:p>
          <w:p w14:paraId="3B50C33D" w14:textId="75C6C611" w:rsidR="008C4BFF" w:rsidRPr="009D05EB" w:rsidRDefault="009D05EB" w:rsidP="009D05EB">
            <w:pPr>
              <w:spacing w:after="0"/>
              <w:rPr>
                <w:lang w:val="en-US"/>
              </w:rPr>
            </w:pPr>
            <w:r>
              <w:t>5.  Rel-19 UEs only monitor the PO(s) according to Rel-19 paging configuration.</w:t>
            </w:r>
          </w:p>
        </w:tc>
      </w:tr>
    </w:tbl>
    <w:p w14:paraId="2E6B67EC" w14:textId="77777777" w:rsidR="008C4BFF" w:rsidRDefault="008C4BFF" w:rsidP="00C02370"/>
    <w:p w14:paraId="1C30A112" w14:textId="37189A0C" w:rsidR="008B527E" w:rsidRDefault="008B527E" w:rsidP="008B527E">
      <w:r w:rsidRPr="004C58CE">
        <w:t xml:space="preserve">In this contribution, we </w:t>
      </w:r>
      <w:r w:rsidR="003720CD" w:rsidRPr="004C58CE">
        <w:t>provide</w:t>
      </w:r>
      <w:r w:rsidRPr="004C58CE">
        <w:t xml:space="preserve"> our view</w:t>
      </w:r>
      <w:r w:rsidR="004C58CE" w:rsidRPr="004C58CE">
        <w:t>s</w:t>
      </w:r>
      <w:r w:rsidRPr="004C58CE">
        <w:t xml:space="preserve"> on enhancements for adaptation of common signal/channel transmissions for NES.</w:t>
      </w:r>
    </w:p>
    <w:p w14:paraId="652A7034" w14:textId="77777777" w:rsidR="008B527E" w:rsidRPr="008B527E" w:rsidRDefault="008B527E" w:rsidP="00C02370"/>
    <w:p w14:paraId="1CA44EF5" w14:textId="64ED87B7" w:rsidR="00B14A93" w:rsidRPr="003F3363" w:rsidRDefault="00640844" w:rsidP="00927A05">
      <w:pPr>
        <w:pStyle w:val="1"/>
      </w:pPr>
      <w:r>
        <w:rPr>
          <w:lang w:eastAsia="ko-KR"/>
        </w:rPr>
        <w:t>Discussion</w:t>
      </w:r>
    </w:p>
    <w:p w14:paraId="4105397D" w14:textId="50016EDD" w:rsidR="00F16DED" w:rsidRDefault="003720CD" w:rsidP="00C02370">
      <w:pPr>
        <w:rPr>
          <w:b/>
          <w:u w:val="single"/>
        </w:rPr>
      </w:pPr>
      <w:r w:rsidRPr="003720CD">
        <w:rPr>
          <w:b/>
          <w:highlight w:val="cyan"/>
          <w:u w:val="single"/>
        </w:rPr>
        <w:t xml:space="preserve">[SSB </w:t>
      </w:r>
      <w:r w:rsidR="00CB1F95">
        <w:rPr>
          <w:b/>
          <w:highlight w:val="cyan"/>
          <w:u w:val="single"/>
        </w:rPr>
        <w:t>time domain</w:t>
      </w:r>
      <w:r w:rsidRPr="003720CD">
        <w:rPr>
          <w:b/>
          <w:highlight w:val="cyan"/>
          <w:u w:val="single"/>
        </w:rPr>
        <w:t xml:space="preserve"> adaptation]</w:t>
      </w:r>
    </w:p>
    <w:p w14:paraId="5C2224E9" w14:textId="3D8556E6" w:rsidR="00EB7B64" w:rsidRDefault="00EB7B64" w:rsidP="00C02370">
      <w:r>
        <w:lastRenderedPageBreak/>
        <w:t>For applicable scenarios for SSB time domain adaptation, the followings were agreed in the last meeting.</w:t>
      </w:r>
    </w:p>
    <w:tbl>
      <w:tblPr>
        <w:tblStyle w:val="a9"/>
        <w:tblW w:w="0" w:type="auto"/>
        <w:tblLook w:val="04A0" w:firstRow="1" w:lastRow="0" w:firstColumn="1" w:lastColumn="0" w:noHBand="0" w:noVBand="1"/>
      </w:tblPr>
      <w:tblGrid>
        <w:gridCol w:w="9288"/>
      </w:tblGrid>
      <w:tr w:rsidR="00EB7B64" w14:paraId="5906CA64" w14:textId="77777777" w:rsidTr="00EB7B64">
        <w:tc>
          <w:tcPr>
            <w:tcW w:w="9288" w:type="dxa"/>
          </w:tcPr>
          <w:p w14:paraId="748F4A72" w14:textId="51B29090" w:rsidR="00EB7B64" w:rsidRPr="00E245A5" w:rsidRDefault="00EB7B64" w:rsidP="00EB7B64">
            <w:pPr>
              <w:adjustRightInd w:val="0"/>
              <w:snapToGrid w:val="0"/>
              <w:spacing w:after="0"/>
              <w:rPr>
                <w:rFonts w:cs="Times"/>
                <w:b/>
                <w:bCs/>
                <w:highlight w:val="green"/>
                <w:lang w:eastAsia="x-none"/>
              </w:rPr>
            </w:pPr>
            <w:r w:rsidRPr="00E245A5">
              <w:rPr>
                <w:rFonts w:cs="Times"/>
                <w:b/>
                <w:bCs/>
                <w:highlight w:val="green"/>
                <w:lang w:eastAsia="x-none"/>
              </w:rPr>
              <w:t>Agreement</w:t>
            </w:r>
            <w:r w:rsidR="006457A3">
              <w:rPr>
                <w:rFonts w:cs="Times"/>
                <w:b/>
                <w:bCs/>
                <w:highlight w:val="green"/>
                <w:lang w:eastAsia="x-none"/>
              </w:rPr>
              <w:t xml:space="preserve"> (@RAN1#118)</w:t>
            </w:r>
          </w:p>
          <w:p w14:paraId="3827FBBD" w14:textId="77777777" w:rsidR="00EB7B64" w:rsidRPr="00252541" w:rsidRDefault="00EB7B64" w:rsidP="00EB7B64">
            <w:pPr>
              <w:adjustRightInd w:val="0"/>
              <w:snapToGrid w:val="0"/>
              <w:spacing w:after="0"/>
            </w:pPr>
            <w:r>
              <w:t>For adaptation mechanism(s) of SSB in time-domain,</w:t>
            </w:r>
          </w:p>
          <w:p w14:paraId="70F1531B" w14:textId="77777777" w:rsidR="00EB7B64" w:rsidRPr="001F6A4D" w:rsidRDefault="00EB7B64" w:rsidP="00EB7B64">
            <w:pPr>
              <w:widowControl/>
              <w:numPr>
                <w:ilvl w:val="0"/>
                <w:numId w:val="7"/>
              </w:numPr>
              <w:autoSpaceDE/>
              <w:autoSpaceDN/>
              <w:adjustRightInd w:val="0"/>
              <w:snapToGrid w:val="0"/>
              <w:spacing w:after="0" w:line="259" w:lineRule="auto"/>
              <w:ind w:left="1080"/>
              <w:jc w:val="left"/>
            </w:pPr>
            <w:r w:rsidRPr="001F6A4D">
              <w:t xml:space="preserve">For Rel-19 NES-capable UE’s </w:t>
            </w:r>
            <w:proofErr w:type="spellStart"/>
            <w:r w:rsidRPr="001F6A4D">
              <w:t>PCell</w:t>
            </w:r>
            <w:proofErr w:type="spellEnd"/>
            <w:r w:rsidRPr="001F6A4D">
              <w:t xml:space="preserve"> (Connected mode), </w:t>
            </w:r>
            <w:r>
              <w:t>a</w:t>
            </w:r>
            <w:r w:rsidRPr="001F6A4D">
              <w:t xml:space="preserve">daptation of CD-SSB </w:t>
            </w:r>
            <w:r>
              <w:t xml:space="preserve">on sync raster </w:t>
            </w:r>
            <w:r w:rsidRPr="001F6A4D">
              <w:t xml:space="preserve">is not supported </w:t>
            </w:r>
          </w:p>
          <w:p w14:paraId="750E1DA7" w14:textId="77777777" w:rsidR="00EB7B64" w:rsidRPr="007C6CD2" w:rsidRDefault="00EB7B64" w:rsidP="00EB7B64">
            <w:pPr>
              <w:widowControl/>
              <w:numPr>
                <w:ilvl w:val="1"/>
                <w:numId w:val="7"/>
              </w:numPr>
              <w:autoSpaceDE/>
              <w:autoSpaceDN/>
              <w:adjustRightInd w:val="0"/>
              <w:snapToGrid w:val="0"/>
              <w:spacing w:after="0" w:line="259" w:lineRule="auto"/>
              <w:ind w:left="1800"/>
              <w:jc w:val="left"/>
            </w:pPr>
            <w:r w:rsidRPr="007C6CD2">
              <w:t>FFS: Adaptation for SSB that is not CD-SSB is supported (A2)</w:t>
            </w:r>
          </w:p>
          <w:p w14:paraId="399490C5" w14:textId="77777777" w:rsidR="00EB7B64" w:rsidRPr="007C6CD2" w:rsidRDefault="00EB7B64" w:rsidP="00EB7B64">
            <w:pPr>
              <w:widowControl/>
              <w:numPr>
                <w:ilvl w:val="1"/>
                <w:numId w:val="7"/>
              </w:numPr>
              <w:autoSpaceDE/>
              <w:autoSpaceDN/>
              <w:adjustRightInd w:val="0"/>
              <w:snapToGrid w:val="0"/>
              <w:spacing w:after="0" w:line="259" w:lineRule="auto"/>
              <w:ind w:left="1800"/>
              <w:jc w:val="left"/>
            </w:pPr>
            <w:r w:rsidRPr="007C6CD2">
              <w:t>FFS: Adaptation for SSB not on sync raster is supported (A3)</w:t>
            </w:r>
          </w:p>
          <w:p w14:paraId="1382AE36" w14:textId="77777777" w:rsidR="00EB7B64" w:rsidRPr="007C6CD2" w:rsidRDefault="00EB7B64" w:rsidP="00EB7B64">
            <w:pPr>
              <w:pStyle w:val="a4"/>
              <w:widowControl/>
              <w:numPr>
                <w:ilvl w:val="0"/>
                <w:numId w:val="7"/>
              </w:numPr>
              <w:autoSpaceDE/>
              <w:autoSpaceDN/>
              <w:adjustRightInd w:val="0"/>
              <w:snapToGrid w:val="0"/>
              <w:spacing w:after="0" w:line="259" w:lineRule="auto"/>
              <w:ind w:leftChars="0" w:left="1080"/>
              <w:jc w:val="left"/>
            </w:pPr>
            <w:r w:rsidRPr="007C6CD2">
              <w:t xml:space="preserve">For Rel-19 NES-capable UE’s </w:t>
            </w:r>
            <w:proofErr w:type="spellStart"/>
            <w:r w:rsidRPr="007C6CD2">
              <w:t>SCell</w:t>
            </w:r>
            <w:proofErr w:type="spellEnd"/>
          </w:p>
          <w:p w14:paraId="1761FC86" w14:textId="77777777" w:rsidR="00EB7B64" w:rsidRPr="007C6CD2" w:rsidRDefault="00EB7B64" w:rsidP="00EB7B64">
            <w:pPr>
              <w:widowControl/>
              <w:numPr>
                <w:ilvl w:val="1"/>
                <w:numId w:val="7"/>
              </w:numPr>
              <w:autoSpaceDE/>
              <w:autoSpaceDN/>
              <w:adjustRightInd w:val="0"/>
              <w:snapToGrid w:val="0"/>
              <w:spacing w:after="0" w:line="259" w:lineRule="auto"/>
              <w:ind w:left="1800"/>
              <w:jc w:val="left"/>
            </w:pPr>
            <w:r w:rsidRPr="007C6CD2">
              <w:t xml:space="preserve">Adaptation of SSB configured for the </w:t>
            </w:r>
            <w:proofErr w:type="spellStart"/>
            <w:r w:rsidRPr="007C6CD2">
              <w:t>SCell</w:t>
            </w:r>
            <w:proofErr w:type="spellEnd"/>
            <w:r w:rsidRPr="007C6CD2">
              <w:t xml:space="preserve"> is supported for the following cases</w:t>
            </w:r>
          </w:p>
          <w:p w14:paraId="25216F48" w14:textId="77777777" w:rsidR="00EB7B64" w:rsidRPr="001F6A4D" w:rsidRDefault="00EB7B64" w:rsidP="00EB7B64">
            <w:pPr>
              <w:widowControl/>
              <w:numPr>
                <w:ilvl w:val="2"/>
                <w:numId w:val="7"/>
              </w:numPr>
              <w:autoSpaceDE/>
              <w:autoSpaceDN/>
              <w:adjustRightInd w:val="0"/>
              <w:snapToGrid w:val="0"/>
              <w:spacing w:after="0" w:line="259" w:lineRule="auto"/>
              <w:ind w:left="2520"/>
              <w:jc w:val="left"/>
            </w:pPr>
            <w:r w:rsidRPr="001F6A4D">
              <w:t>FFS: Adaptation for CD-SSB (B1)</w:t>
            </w:r>
            <w:r>
              <w:t xml:space="preserve"> including UE impact compared to legacy operation where the SSB is configured with periodicity&gt;20msec for </w:t>
            </w:r>
            <w:proofErr w:type="spellStart"/>
            <w:r>
              <w:t>SCell</w:t>
            </w:r>
            <w:proofErr w:type="spellEnd"/>
          </w:p>
          <w:p w14:paraId="0EB6E564" w14:textId="77777777" w:rsidR="00EB7B64" w:rsidRPr="007C6CD2" w:rsidRDefault="00EB7B64" w:rsidP="00EB7B64">
            <w:pPr>
              <w:widowControl/>
              <w:numPr>
                <w:ilvl w:val="2"/>
                <w:numId w:val="7"/>
              </w:numPr>
              <w:autoSpaceDE/>
              <w:autoSpaceDN/>
              <w:adjustRightInd w:val="0"/>
              <w:snapToGrid w:val="0"/>
              <w:spacing w:after="0" w:line="259" w:lineRule="auto"/>
              <w:ind w:left="2520"/>
              <w:jc w:val="left"/>
            </w:pPr>
            <w:r w:rsidRPr="007C6CD2">
              <w:t>Adaptation for SSB that is not CD-SSB</w:t>
            </w:r>
            <w:r>
              <w:t xml:space="preserve"> on sync raster </w:t>
            </w:r>
            <w:r w:rsidRPr="007C6CD2">
              <w:t>(B2</w:t>
            </w:r>
            <w:r>
              <w:t>’</w:t>
            </w:r>
            <w:r w:rsidRPr="007C6CD2">
              <w:t>)</w:t>
            </w:r>
          </w:p>
          <w:p w14:paraId="711C2F3E" w14:textId="77777777" w:rsidR="00EB7B64" w:rsidRDefault="00EB7B64" w:rsidP="00C02370">
            <w:pPr>
              <w:widowControl/>
              <w:numPr>
                <w:ilvl w:val="2"/>
                <w:numId w:val="7"/>
              </w:numPr>
              <w:autoSpaceDE/>
              <w:autoSpaceDN/>
              <w:adjustRightInd w:val="0"/>
              <w:snapToGrid w:val="0"/>
              <w:spacing w:after="0" w:line="259" w:lineRule="auto"/>
              <w:ind w:left="2520"/>
              <w:jc w:val="left"/>
            </w:pPr>
            <w:r w:rsidRPr="007C6CD2">
              <w:t xml:space="preserve">Adaptation for SSB </w:t>
            </w:r>
            <w:r>
              <w:t xml:space="preserve">that is not CD-SSB </w:t>
            </w:r>
            <w:r w:rsidRPr="007C6CD2">
              <w:t>not on sync raster (B3</w:t>
            </w:r>
            <w:r>
              <w:t>’</w:t>
            </w:r>
            <w:r w:rsidRPr="007C6CD2">
              <w:t>)</w:t>
            </w:r>
          </w:p>
          <w:p w14:paraId="78DAD8AF" w14:textId="77777777" w:rsidR="006457A3" w:rsidRDefault="006457A3" w:rsidP="006457A3">
            <w:pPr>
              <w:overflowPunct w:val="0"/>
              <w:adjustRightInd w:val="0"/>
              <w:spacing w:after="0"/>
              <w:contextualSpacing/>
              <w:textAlignment w:val="baseline"/>
              <w:rPr>
                <w:b/>
                <w:bCs/>
              </w:rPr>
            </w:pPr>
          </w:p>
          <w:p w14:paraId="614D5748" w14:textId="29F68B4A" w:rsidR="006457A3" w:rsidRPr="00012CCA" w:rsidRDefault="006457A3" w:rsidP="006457A3">
            <w:pPr>
              <w:overflowPunct w:val="0"/>
              <w:adjustRightInd w:val="0"/>
              <w:spacing w:after="0"/>
              <w:contextualSpacing/>
              <w:textAlignment w:val="baseline"/>
              <w:rPr>
                <w:b/>
                <w:bCs/>
              </w:rPr>
            </w:pPr>
            <w:r w:rsidRPr="00012CCA">
              <w:rPr>
                <w:b/>
                <w:bCs/>
              </w:rPr>
              <w:t>Conclusion</w:t>
            </w:r>
            <w:r>
              <w:rPr>
                <w:b/>
                <w:bCs/>
              </w:rPr>
              <w:t xml:space="preserve"> (@RAN1#118bis)</w:t>
            </w:r>
          </w:p>
          <w:p w14:paraId="6F1A4570" w14:textId="77777777" w:rsidR="006457A3" w:rsidRPr="00A22591" w:rsidRDefault="006457A3" w:rsidP="006457A3">
            <w:pPr>
              <w:overflowPunct w:val="0"/>
              <w:adjustRightInd w:val="0"/>
              <w:spacing w:after="0"/>
              <w:contextualSpacing/>
              <w:textAlignment w:val="baseline"/>
            </w:pPr>
            <w:r w:rsidRPr="00012CCA">
              <w:t>There is no consensus on the support of adaptation of SSB for idle mode UEs in Rel-19</w:t>
            </w:r>
          </w:p>
          <w:p w14:paraId="349F2979" w14:textId="0A942A01" w:rsidR="006457A3" w:rsidRPr="006457A3" w:rsidRDefault="006457A3" w:rsidP="006457A3">
            <w:pPr>
              <w:widowControl/>
              <w:autoSpaceDE/>
              <w:autoSpaceDN/>
              <w:adjustRightInd w:val="0"/>
              <w:snapToGrid w:val="0"/>
              <w:spacing w:after="0" w:line="259" w:lineRule="auto"/>
              <w:jc w:val="left"/>
            </w:pPr>
          </w:p>
        </w:tc>
      </w:tr>
    </w:tbl>
    <w:p w14:paraId="7BB89586" w14:textId="77777777" w:rsidR="00EB7B64" w:rsidRDefault="00EB7B64" w:rsidP="00C02370"/>
    <w:p w14:paraId="1DB9A4DB" w14:textId="25F131AB" w:rsidR="003C5F0D" w:rsidRDefault="00DC41BC" w:rsidP="00C02370">
      <w:r>
        <w:rPr>
          <w:rFonts w:hint="eastAsia"/>
        </w:rPr>
        <w:t>A</w:t>
      </w:r>
      <w:r w:rsidR="00242A51">
        <w:t xml:space="preserve">ccording to the agreement, </w:t>
      </w:r>
      <w:r>
        <w:t xml:space="preserve">for Rel-19 NES-capable UE’s </w:t>
      </w:r>
      <w:proofErr w:type="spellStart"/>
      <w:r>
        <w:t>PCell</w:t>
      </w:r>
      <w:proofErr w:type="spellEnd"/>
      <w:r>
        <w:t xml:space="preserve">, </w:t>
      </w:r>
      <w:r w:rsidR="00EB7B64">
        <w:t xml:space="preserve">it was decided not to support the SSB time domain adaptation for CD-SSB on sync raster. </w:t>
      </w:r>
      <w:r w:rsidR="006F1D77">
        <w:rPr>
          <w:rFonts w:hint="eastAsia"/>
        </w:rPr>
        <w:t>I</w:t>
      </w:r>
      <w:r w:rsidR="006F1D77">
        <w:t xml:space="preserve">n addition, it was also agreed that </w:t>
      </w:r>
      <w:r w:rsidR="00A20CFC">
        <w:t>the SSB adaptation will not be supported</w:t>
      </w:r>
      <w:r w:rsidR="006F1D77">
        <w:t xml:space="preserve"> for idle mode UEs</w:t>
      </w:r>
      <w:r w:rsidR="008D36B8">
        <w:t xml:space="preserve"> in Rel-19</w:t>
      </w:r>
      <w:r w:rsidR="006F1D77">
        <w:t>.</w:t>
      </w:r>
    </w:p>
    <w:p w14:paraId="6A26F474" w14:textId="2A912809" w:rsidR="00FF1CDB" w:rsidRDefault="00242A51" w:rsidP="00C02370">
      <w:r>
        <w:t>A</w:t>
      </w:r>
      <w:r w:rsidR="00C3532D">
        <w:t xml:space="preserve"> natural consequence of this is there would be 0% NES gain </w:t>
      </w:r>
      <w:r>
        <w:t xml:space="preserve">for cells transmitting CD-SSB </w:t>
      </w:r>
      <w:r w:rsidR="00C3532D">
        <w:t xml:space="preserve">since the cell wakes up to transmit CD-SSB per every 20 </w:t>
      </w:r>
      <w:proofErr w:type="spellStart"/>
      <w:r w:rsidR="00C3532D">
        <w:t>ms</w:t>
      </w:r>
      <w:proofErr w:type="spellEnd"/>
      <w:r w:rsidR="00C3532D">
        <w:t xml:space="preserve">. Adaptation of any additional SSB </w:t>
      </w:r>
      <w:r w:rsidR="009B110B">
        <w:t xml:space="preserve">in this situation </w:t>
      </w:r>
      <w:r w:rsidR="00C3532D">
        <w:t xml:space="preserve">does not provide energy saving benefit </w:t>
      </w:r>
      <w:r w:rsidR="00496AAD">
        <w:t>as can be seen</w:t>
      </w:r>
      <w:r w:rsidR="00C3532D">
        <w:t xml:space="preserve"> in Figure 1.</w:t>
      </w:r>
      <w:r w:rsidR="009B110B">
        <w:t xml:space="preserve"> </w:t>
      </w:r>
      <w:r w:rsidR="00496AAD">
        <w:t>Such case</w:t>
      </w:r>
      <w:r w:rsidR="009B110B">
        <w:t xml:space="preserve"> is </w:t>
      </w:r>
      <w:r w:rsidR="00496AAD">
        <w:t xml:space="preserve">considered as </w:t>
      </w:r>
      <w:r w:rsidR="009B110B">
        <w:t>an invalid scenario for SSB time domain adaptation</w:t>
      </w:r>
      <w:r w:rsidR="00496AAD">
        <w:t xml:space="preserve"> from our understanding.</w:t>
      </w:r>
    </w:p>
    <w:p w14:paraId="7F91142F" w14:textId="7BC052F2" w:rsidR="009B110B" w:rsidRPr="00122AD1" w:rsidRDefault="009B110B" w:rsidP="00C02370"/>
    <w:p w14:paraId="1ECD7B57" w14:textId="453D1B8C" w:rsidR="009B110B" w:rsidRDefault="00EB3F2B" w:rsidP="009B110B">
      <w:pPr>
        <w:jc w:val="center"/>
      </w:pPr>
      <w:r>
        <w:rPr>
          <w:noProof/>
        </w:rPr>
        <w:drawing>
          <wp:inline distT="0" distB="0" distL="0" distR="0" wp14:anchorId="768848B1" wp14:editId="76D48632">
            <wp:extent cx="4962525" cy="1822131"/>
            <wp:effectExtent l="0" t="0" r="0" b="6985"/>
            <wp:docPr id="667638376" name="그림 667638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71653" cy="1825483"/>
                    </a:xfrm>
                    <a:prstGeom prst="rect">
                      <a:avLst/>
                    </a:prstGeom>
                    <a:noFill/>
                  </pic:spPr>
                </pic:pic>
              </a:graphicData>
            </a:graphic>
          </wp:inline>
        </w:drawing>
      </w:r>
    </w:p>
    <w:p w14:paraId="4C0179CB" w14:textId="77777777" w:rsidR="009B110B" w:rsidRDefault="009B110B" w:rsidP="009B110B">
      <w:pPr>
        <w:jc w:val="center"/>
      </w:pPr>
      <w:r w:rsidRPr="00F0051F">
        <w:rPr>
          <w:rFonts w:hint="eastAsia"/>
        </w:rPr>
        <w:t>F</w:t>
      </w:r>
      <w:r w:rsidRPr="00F0051F">
        <w:t>igure 1</w:t>
      </w:r>
      <w:r>
        <w:t>. An invalid scenario for SSB time domain adaptation (legacy idle/inactive mode UEs exist)</w:t>
      </w:r>
    </w:p>
    <w:p w14:paraId="1C3B0221" w14:textId="77777777" w:rsidR="009B110B" w:rsidRPr="009B110B" w:rsidRDefault="009B110B" w:rsidP="00C02370"/>
    <w:p w14:paraId="737CEA18" w14:textId="7B68D76E" w:rsidR="00FF1CDB" w:rsidRDefault="00242A51" w:rsidP="00FF1CDB">
      <w:r>
        <w:t>The main reason</w:t>
      </w:r>
      <w:r w:rsidR="00122AD1">
        <w:t xml:space="preserve"> for th</w:t>
      </w:r>
      <w:r w:rsidR="00496AAD">
        <w:t>at</w:t>
      </w:r>
      <w:r w:rsidR="00122AD1">
        <w:t xml:space="preserve"> decision</w:t>
      </w:r>
      <w:r>
        <w:t xml:space="preserve"> is that </w:t>
      </w:r>
      <w:r w:rsidR="00122AD1">
        <w:t xml:space="preserve">for </w:t>
      </w:r>
      <w:proofErr w:type="spellStart"/>
      <w:r w:rsidR="00122AD1">
        <w:t>PCell</w:t>
      </w:r>
      <w:proofErr w:type="spellEnd"/>
      <w:r w:rsidR="00122AD1">
        <w:t xml:space="preserve"> </w:t>
      </w:r>
      <w:r>
        <w:t>changing the CD-SSB periodicity has a big impact to legacy UEs.</w:t>
      </w:r>
      <w:r w:rsidR="00122AD1">
        <w:rPr>
          <w:rFonts w:hint="eastAsia"/>
        </w:rPr>
        <w:t xml:space="preserve"> </w:t>
      </w:r>
      <w:r w:rsidR="00122AD1">
        <w:t>However, we</w:t>
      </w:r>
      <w:r w:rsidR="00FF1CDB">
        <w:t xml:space="preserve"> note that the impact to legacy UEs is not related to whether the cell is </w:t>
      </w:r>
      <w:proofErr w:type="spellStart"/>
      <w:r w:rsidR="00FF1CDB">
        <w:t>PCell</w:t>
      </w:r>
      <w:proofErr w:type="spellEnd"/>
      <w:r w:rsidR="00FF1CDB">
        <w:t xml:space="preserve"> or </w:t>
      </w:r>
      <w:proofErr w:type="spellStart"/>
      <w:r w:rsidR="00FF1CDB">
        <w:t>SCell</w:t>
      </w:r>
      <w:proofErr w:type="spellEnd"/>
      <w:r w:rsidR="00FF1CDB">
        <w:t xml:space="preserve"> to some UEs. The relevant thing is whether </w:t>
      </w:r>
      <w:proofErr w:type="spellStart"/>
      <w:r w:rsidR="00FF1CDB">
        <w:t>gNB</w:t>
      </w:r>
      <w:proofErr w:type="spellEnd"/>
      <w:r w:rsidR="00FF1CDB">
        <w:t xml:space="preserve"> </w:t>
      </w:r>
      <w:r w:rsidR="00122AD1">
        <w:t xml:space="preserve">determined to </w:t>
      </w:r>
      <w:r w:rsidR="00FF1CDB">
        <w:t xml:space="preserve">allow or block the access of legacy UEs in that cell. </w:t>
      </w:r>
      <w:r w:rsidR="00FF1CDB" w:rsidRPr="00FF1CDB">
        <w:t xml:space="preserve">The cell </w:t>
      </w:r>
      <w:r w:rsidR="00FF1CDB">
        <w:t>barring</w:t>
      </w:r>
      <w:r w:rsidR="00FF1CDB" w:rsidRPr="00FF1CDB">
        <w:t xml:space="preserve"> mechanism for legacy </w:t>
      </w:r>
      <w:r w:rsidR="00FF1CDB">
        <w:t>UEs</w:t>
      </w:r>
      <w:r w:rsidR="00FF1CDB" w:rsidRPr="00FF1CDB">
        <w:t xml:space="preserve"> has been present in all </w:t>
      </w:r>
      <w:r w:rsidR="00FF1CDB">
        <w:t xml:space="preserve">NR </w:t>
      </w:r>
      <w:r w:rsidR="00FF1CDB" w:rsidRPr="00FF1CDB">
        <w:t>releases</w:t>
      </w:r>
      <w:r w:rsidR="00FF1CDB">
        <w:t xml:space="preserve"> including Rel-18 NES. Therefore, the impact to legacy UEs can be controlled by the </w:t>
      </w:r>
      <w:r w:rsidR="00FF1CDB" w:rsidRPr="00EE5F9B">
        <w:t>network.</w:t>
      </w:r>
      <w:r w:rsidR="00EE5F9B" w:rsidRPr="00EE5F9B">
        <w:t xml:space="preserve"> </w:t>
      </w:r>
      <w:r w:rsidR="00EE5F9B">
        <w:t xml:space="preserve">If </w:t>
      </w:r>
      <w:proofErr w:type="spellStart"/>
      <w:r w:rsidR="00EE5F9B">
        <w:t>gNB</w:t>
      </w:r>
      <w:proofErr w:type="spellEnd"/>
      <w:r w:rsidR="00EE5F9B">
        <w:t xml:space="preserve"> allows legacy idle UEs to access a</w:t>
      </w:r>
      <w:r w:rsidR="00EE5F9B" w:rsidRPr="00EE5F9B">
        <w:t xml:space="preserve"> cell</w:t>
      </w:r>
      <w:r w:rsidR="00EE5F9B">
        <w:t xml:space="preserve">, then the cell </w:t>
      </w:r>
      <w:r w:rsidR="00EE5F9B" w:rsidRPr="00EE5F9B">
        <w:t xml:space="preserve">is </w:t>
      </w:r>
      <w:r w:rsidR="00EE5F9B">
        <w:t xml:space="preserve">just </w:t>
      </w:r>
      <w:r w:rsidR="00EE5F9B" w:rsidRPr="00EE5F9B">
        <w:t xml:space="preserve">not a suitable </w:t>
      </w:r>
      <w:r w:rsidR="00EE5F9B">
        <w:t>cell</w:t>
      </w:r>
      <w:r w:rsidR="00EE5F9B" w:rsidRPr="00EE5F9B">
        <w:t xml:space="preserve"> for SSB time domain adaptation</w:t>
      </w:r>
      <w:r w:rsidR="00EE5F9B">
        <w:t>.</w:t>
      </w:r>
    </w:p>
    <w:p w14:paraId="460A6354" w14:textId="57C41DF7" w:rsidR="00122AD1" w:rsidRDefault="00122AD1" w:rsidP="00FF1CDB">
      <w:r>
        <w:lastRenderedPageBreak/>
        <w:t xml:space="preserve">For NES cells where the legacy idle/inactive UEs are blocked, SSB time domain adaptation can be applied to any type of SSBs without impact to legacy UEs, regardless of </w:t>
      </w:r>
      <w:proofErr w:type="spellStart"/>
      <w:r>
        <w:t>PCell</w:t>
      </w:r>
      <w:proofErr w:type="spellEnd"/>
      <w:r>
        <w:t xml:space="preserve"> or </w:t>
      </w:r>
      <w:proofErr w:type="spellStart"/>
      <w:r>
        <w:t>SCell</w:t>
      </w:r>
      <w:proofErr w:type="spellEnd"/>
      <w:r>
        <w:t xml:space="preserve">. </w:t>
      </w:r>
      <w:r w:rsidR="00496AAD">
        <w:t xml:space="preserve">Although the previous agreement on the </w:t>
      </w:r>
      <w:proofErr w:type="spellStart"/>
      <w:r w:rsidR="00496AAD">
        <w:t>PCell</w:t>
      </w:r>
      <w:proofErr w:type="spellEnd"/>
      <w:r w:rsidR="00496AAD">
        <w:t xml:space="preserve"> case needs to be reverted, i</w:t>
      </w:r>
      <w:r>
        <w:t>t is believed that such design is much simpler and cleaner and provides realistic benefits from the NES perspective.</w:t>
      </w:r>
    </w:p>
    <w:p w14:paraId="2F06AB3C" w14:textId="5350A483" w:rsidR="00C3532D" w:rsidRDefault="00C3532D" w:rsidP="00C3532D">
      <w:pPr>
        <w:spacing w:after="60"/>
        <w:rPr>
          <w:b/>
        </w:rPr>
      </w:pPr>
      <w:r w:rsidRPr="00C3532D">
        <w:rPr>
          <w:rFonts w:hint="eastAsia"/>
          <w:b/>
        </w:rPr>
        <w:t>P</w:t>
      </w:r>
      <w:r w:rsidRPr="00C3532D">
        <w:rPr>
          <w:b/>
        </w:rPr>
        <w:t xml:space="preserve">roposal 1: </w:t>
      </w:r>
      <w:r w:rsidR="00EE5F9B">
        <w:rPr>
          <w:b/>
        </w:rPr>
        <w:t xml:space="preserve">Support SSB time domain adaptation for both CD-SSB and NCD-SSB (i.e., </w:t>
      </w:r>
      <w:r w:rsidR="00B277D5">
        <w:rPr>
          <w:b/>
        </w:rPr>
        <w:t>any</w:t>
      </w:r>
      <w:r w:rsidR="00EE5F9B">
        <w:rPr>
          <w:b/>
        </w:rPr>
        <w:t xml:space="preserve"> type of SSB)</w:t>
      </w:r>
      <w:r w:rsidR="00B277D5">
        <w:rPr>
          <w:b/>
        </w:rPr>
        <w:t xml:space="preserve"> </w:t>
      </w:r>
      <w:r w:rsidR="00122AD1">
        <w:rPr>
          <w:b/>
        </w:rPr>
        <w:t>regardless of</w:t>
      </w:r>
      <w:r w:rsidR="00B277D5">
        <w:rPr>
          <w:b/>
        </w:rPr>
        <w:t xml:space="preserve"> whether the applicable cell is </w:t>
      </w:r>
      <w:proofErr w:type="spellStart"/>
      <w:r w:rsidR="00B277D5">
        <w:rPr>
          <w:b/>
        </w:rPr>
        <w:t>PCell</w:t>
      </w:r>
      <w:proofErr w:type="spellEnd"/>
      <w:r w:rsidR="00B277D5">
        <w:rPr>
          <w:b/>
        </w:rPr>
        <w:t xml:space="preserve"> or </w:t>
      </w:r>
      <w:proofErr w:type="spellStart"/>
      <w:r w:rsidR="00B277D5">
        <w:rPr>
          <w:b/>
        </w:rPr>
        <w:t>SCell</w:t>
      </w:r>
      <w:proofErr w:type="spellEnd"/>
      <w:r w:rsidR="00122AD1">
        <w:rPr>
          <w:b/>
        </w:rPr>
        <w:t>.</w:t>
      </w:r>
    </w:p>
    <w:p w14:paraId="77C5724A" w14:textId="095D5645" w:rsidR="00B277D5" w:rsidRDefault="00122AD1" w:rsidP="00B277D5">
      <w:pPr>
        <w:pStyle w:val="a4"/>
        <w:numPr>
          <w:ilvl w:val="0"/>
          <w:numId w:val="18"/>
        </w:numPr>
        <w:ind w:leftChars="0" w:left="806" w:hanging="403"/>
        <w:rPr>
          <w:b/>
        </w:rPr>
      </w:pPr>
      <w:r>
        <w:rPr>
          <w:b/>
        </w:rPr>
        <w:t xml:space="preserve">Note: </w:t>
      </w:r>
      <w:r w:rsidR="00B277D5">
        <w:rPr>
          <w:b/>
        </w:rPr>
        <w:t xml:space="preserve">This </w:t>
      </w:r>
      <w:r>
        <w:rPr>
          <w:b/>
        </w:rPr>
        <w:t>requires</w:t>
      </w:r>
      <w:r w:rsidR="00B277D5">
        <w:rPr>
          <w:b/>
        </w:rPr>
        <w:t xml:space="preserve"> reverting the previous </w:t>
      </w:r>
      <w:r>
        <w:rPr>
          <w:b/>
        </w:rPr>
        <w:t xml:space="preserve">RAN1 </w:t>
      </w:r>
      <w:r w:rsidR="00B277D5">
        <w:rPr>
          <w:b/>
        </w:rPr>
        <w:t xml:space="preserve">agreement on </w:t>
      </w:r>
      <w:r>
        <w:rPr>
          <w:b/>
        </w:rPr>
        <w:t>the</w:t>
      </w:r>
      <w:r w:rsidR="00B277D5">
        <w:rPr>
          <w:b/>
        </w:rPr>
        <w:t xml:space="preserve"> </w:t>
      </w:r>
      <w:proofErr w:type="spellStart"/>
      <w:r w:rsidR="00B277D5">
        <w:rPr>
          <w:b/>
        </w:rPr>
        <w:t>PCell</w:t>
      </w:r>
      <w:proofErr w:type="spellEnd"/>
      <w:r>
        <w:rPr>
          <w:b/>
        </w:rPr>
        <w:t xml:space="preserve"> case</w:t>
      </w:r>
      <w:r w:rsidR="00B277D5">
        <w:rPr>
          <w:b/>
        </w:rPr>
        <w:t>.</w:t>
      </w:r>
    </w:p>
    <w:p w14:paraId="069E88D0" w14:textId="0972A0E6" w:rsidR="00D74CAD" w:rsidRDefault="00D74CAD" w:rsidP="00C02370"/>
    <w:p w14:paraId="7C5B5E40" w14:textId="7F3192D5" w:rsidR="00600527" w:rsidRDefault="00600527" w:rsidP="00C02370">
      <w:r w:rsidRPr="00600527">
        <w:t xml:space="preserve">Assuming that legacy idle/inactive mode UEs are blocked in NES cells, the CD-SSB </w:t>
      </w:r>
      <w:r w:rsidR="00F31AC8">
        <w:t xml:space="preserve">periodicity </w:t>
      </w:r>
      <w:r w:rsidRPr="00600527">
        <w:t xml:space="preserve">can be directly </w:t>
      </w:r>
      <w:r w:rsidR="00F31AC8">
        <w:t>adapted</w:t>
      </w:r>
      <w:r w:rsidRPr="00600527">
        <w:t xml:space="preserve"> to suit NES purposes. On the other hand, NCD-SSB was introduced in Rel-17 for BWP operation. A UE can be configured with </w:t>
      </w:r>
      <w:r w:rsidR="00F31AC8">
        <w:t xml:space="preserve">a </w:t>
      </w:r>
      <w:r w:rsidRPr="00600527">
        <w:t xml:space="preserve">NCD-SSB for </w:t>
      </w:r>
      <w:r w:rsidR="00F31AC8">
        <w:t xml:space="preserve">a </w:t>
      </w:r>
      <w:r w:rsidRPr="00600527">
        <w:t>DL ​​BWP that do</w:t>
      </w:r>
      <w:r w:rsidR="00F31AC8">
        <w:t>es</w:t>
      </w:r>
      <w:r w:rsidRPr="00600527">
        <w:t xml:space="preserve"> not include CD-SSB, and </w:t>
      </w:r>
      <w:r w:rsidR="00F31AC8">
        <w:t>if</w:t>
      </w:r>
      <w:r w:rsidRPr="00600527">
        <w:t xml:space="preserve"> configured, </w:t>
      </w:r>
      <w:r w:rsidR="00F31AC8">
        <w:t xml:space="preserve">the </w:t>
      </w:r>
      <w:r w:rsidRPr="00600527">
        <w:t>NCD-SSB replaces the function</w:t>
      </w:r>
      <w:r w:rsidR="00F31AC8">
        <w:t>s</w:t>
      </w:r>
      <w:r w:rsidRPr="00600527">
        <w:t xml:space="preserve"> of CD-SSB in that DL BWP.</w:t>
      </w:r>
    </w:p>
    <w:p w14:paraId="60C935DE" w14:textId="447A2724" w:rsidR="00600527" w:rsidRDefault="00600527" w:rsidP="00C02370">
      <w:r w:rsidRPr="00600527">
        <w:t xml:space="preserve">As can be seen in Figure 2, UE </w:t>
      </w:r>
      <w:r w:rsidR="00F31AC8">
        <w:t>may</w:t>
      </w:r>
      <w:r w:rsidRPr="00600527">
        <w:t xml:space="preserve"> receive either CD-SSB or NCD-SSB depending on the current active DL BWP. Hence, SSB time domain </w:t>
      </w:r>
      <w:r w:rsidR="00F31AC8">
        <w:t>adaptation</w:t>
      </w:r>
      <w:r w:rsidRPr="00600527">
        <w:t xml:space="preserve"> should be applied to both CD-SSB and NCD-SSB. Also, considering dynamic BWP switching, the </w:t>
      </w:r>
      <w:r w:rsidR="00F31AC8">
        <w:t>adaptation</w:t>
      </w:r>
      <w:r w:rsidRPr="00600527">
        <w:t xml:space="preserve"> should target both 1) SSBs associated with active DL BWP and 2) SSBs not associated with active DL BWP.</w:t>
      </w:r>
    </w:p>
    <w:p w14:paraId="08E7F238" w14:textId="26E1485E" w:rsidR="00B73721" w:rsidRDefault="00B73721" w:rsidP="00B73721">
      <w:pPr>
        <w:rPr>
          <w:b/>
        </w:rPr>
      </w:pPr>
      <w:r>
        <w:rPr>
          <w:rFonts w:hint="eastAsia"/>
          <w:b/>
        </w:rPr>
        <w:t>P</w:t>
      </w:r>
      <w:r>
        <w:rPr>
          <w:b/>
        </w:rPr>
        <w:t xml:space="preserve">roposal </w:t>
      </w:r>
      <w:r w:rsidR="00725C47">
        <w:rPr>
          <w:b/>
        </w:rPr>
        <w:t>2</w:t>
      </w:r>
      <w:r>
        <w:rPr>
          <w:b/>
        </w:rPr>
        <w:t>: SSB time domain adaptation is applied for both 1) SSB associated with active DL BWP and 2) SSB not associated with active DL BWP.</w:t>
      </w:r>
    </w:p>
    <w:p w14:paraId="77A10B40" w14:textId="5493355B" w:rsidR="00B73721" w:rsidRPr="00725C47" w:rsidRDefault="00B73721" w:rsidP="00C02370"/>
    <w:p w14:paraId="08F3F8D5" w14:textId="2C539876" w:rsidR="00543D43" w:rsidRPr="00543D43" w:rsidRDefault="00A20AD5" w:rsidP="00F31AC8">
      <w:pPr>
        <w:jc w:val="center"/>
      </w:pPr>
      <w:r>
        <w:rPr>
          <w:noProof/>
        </w:rPr>
        <w:drawing>
          <wp:inline distT="0" distB="0" distL="0" distR="0" wp14:anchorId="1C06DAAA" wp14:editId="5A3060B7">
            <wp:extent cx="4629150" cy="1941719"/>
            <wp:effectExtent l="0" t="0" r="0" b="1905"/>
            <wp:docPr id="667638377" name="그림 667638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59691" cy="1954529"/>
                    </a:xfrm>
                    <a:prstGeom prst="rect">
                      <a:avLst/>
                    </a:prstGeom>
                    <a:noFill/>
                  </pic:spPr>
                </pic:pic>
              </a:graphicData>
            </a:graphic>
          </wp:inline>
        </w:drawing>
      </w:r>
    </w:p>
    <w:p w14:paraId="2496155B" w14:textId="7E118AF2" w:rsidR="00B73721" w:rsidRDefault="00B73721" w:rsidP="00B73721">
      <w:pPr>
        <w:jc w:val="center"/>
      </w:pPr>
      <w:r>
        <w:rPr>
          <w:rFonts w:hint="eastAsia"/>
        </w:rPr>
        <w:t>F</w:t>
      </w:r>
      <w:r>
        <w:t>igure 2.</w:t>
      </w:r>
      <w:r w:rsidR="00F31AC8">
        <w:t xml:space="preserve"> </w:t>
      </w:r>
      <w:r w:rsidR="00725C47">
        <w:t>Switching between</w:t>
      </w:r>
      <w:r w:rsidR="009E7C68">
        <w:t xml:space="preserve"> CD-SSB </w:t>
      </w:r>
      <w:r w:rsidR="00725C47">
        <w:t>and</w:t>
      </w:r>
      <w:r w:rsidR="009E7C68">
        <w:t xml:space="preserve"> NCD-SSB based on active DL BWP</w:t>
      </w:r>
    </w:p>
    <w:p w14:paraId="6BC4A90B" w14:textId="3EF2B1DA" w:rsidR="00912311" w:rsidRPr="00725C47" w:rsidRDefault="00912311" w:rsidP="00F34AC6"/>
    <w:p w14:paraId="04064F71" w14:textId="71F32FB4" w:rsidR="000A7A23" w:rsidRDefault="00725C47" w:rsidP="00F34AC6">
      <w:r>
        <w:t>Regarding</w:t>
      </w:r>
      <w:r w:rsidR="00E429F1" w:rsidRPr="0079785B">
        <w:t xml:space="preserve"> the adaptation mechanism, </w:t>
      </w:r>
      <w:r w:rsidR="00E429F1">
        <w:t>i</w:t>
      </w:r>
      <w:r w:rsidR="005E15A6">
        <w:t>t was agreed to support adapt</w:t>
      </w:r>
      <w:r w:rsidR="00E429F1">
        <w:t>ation of the SSB burst periodicity</w:t>
      </w:r>
      <w:r w:rsidR="00E429F1" w:rsidRPr="00E429F1">
        <w:rPr>
          <w:rFonts w:cs="Times"/>
          <w:lang w:eastAsia="x-none"/>
        </w:rPr>
        <w:t xml:space="preserve"> </w:t>
      </w:r>
      <w:r w:rsidR="00E429F1" w:rsidRPr="00762715">
        <w:rPr>
          <w:rFonts w:cs="Times"/>
          <w:lang w:eastAsia="x-none"/>
        </w:rPr>
        <w:t>using one or more SSB burst periodicity value(s)</w:t>
      </w:r>
      <w:r w:rsidR="00E429F1">
        <w:rPr>
          <w:rFonts w:cs="Times"/>
          <w:lang w:eastAsia="x-none"/>
        </w:rPr>
        <w:t>.</w:t>
      </w:r>
      <w:r w:rsidR="00E429F1">
        <w:t xml:space="preserve"> A natural</w:t>
      </w:r>
      <w:r w:rsidR="0079785B" w:rsidRPr="0079785B">
        <w:t xml:space="preserve"> way </w:t>
      </w:r>
      <w:r w:rsidR="00B34EBA">
        <w:t xml:space="preserve">to implement this scheme </w:t>
      </w:r>
      <w:r w:rsidR="0079785B" w:rsidRPr="0079785B">
        <w:t>is to configure multiple candidate period</w:t>
      </w:r>
      <w:r w:rsidR="0079785B">
        <w:t>icity</w:t>
      </w:r>
      <w:r w:rsidR="0079785B" w:rsidRPr="0079785B">
        <w:t xml:space="preserve"> values ​​for each SSB (CD-SSB or NCD-SSB) </w:t>
      </w:r>
      <w:r w:rsidR="0079785B">
        <w:t>by</w:t>
      </w:r>
      <w:r w:rsidR="0079785B" w:rsidRPr="0079785B">
        <w:t xml:space="preserve"> the RRC signal</w:t>
      </w:r>
      <w:r w:rsidR="0079785B">
        <w:t>ling</w:t>
      </w:r>
      <w:r w:rsidR="0079785B" w:rsidRPr="0079785B">
        <w:t xml:space="preserve"> and dynamically indicate one of the candidate period</w:t>
      </w:r>
      <w:r w:rsidR="0079785B">
        <w:t>icity</w:t>
      </w:r>
      <w:r w:rsidR="0079785B" w:rsidRPr="0079785B">
        <w:t xml:space="preserve"> values. For CD-SSB, the candidate period</w:t>
      </w:r>
      <w:r w:rsidR="0036597A">
        <w:t>icity</w:t>
      </w:r>
      <w:r w:rsidR="0079785B" w:rsidRPr="0079785B">
        <w:t xml:space="preserve"> value </w:t>
      </w:r>
      <w:r w:rsidR="0079785B">
        <w:t xml:space="preserve">would </w:t>
      </w:r>
      <w:r w:rsidR="0079785B" w:rsidRPr="0079785B">
        <w:t xml:space="preserve">always include the </w:t>
      </w:r>
      <w:r w:rsidR="0079785B">
        <w:t>default periodicity</w:t>
      </w:r>
      <w:r w:rsidR="0079785B" w:rsidRPr="0079785B">
        <w:t xml:space="preserve"> of 20ms.</w:t>
      </w:r>
    </w:p>
    <w:p w14:paraId="419038CC" w14:textId="75AA49EF" w:rsidR="004D2154" w:rsidRDefault="004D2154" w:rsidP="00F34AC6">
      <w:pPr>
        <w:rPr>
          <w:b/>
        </w:rPr>
      </w:pPr>
      <w:r w:rsidRPr="00CB1F95">
        <w:rPr>
          <w:rFonts w:hint="eastAsia"/>
          <w:b/>
        </w:rPr>
        <w:t>P</w:t>
      </w:r>
      <w:r w:rsidRPr="00CB1F95">
        <w:rPr>
          <w:b/>
        </w:rPr>
        <w:t xml:space="preserve">roposal </w:t>
      </w:r>
      <w:r w:rsidR="00725C47">
        <w:rPr>
          <w:b/>
        </w:rPr>
        <w:t>3</w:t>
      </w:r>
      <w:r w:rsidRPr="00CB1F95">
        <w:rPr>
          <w:b/>
        </w:rPr>
        <w:t xml:space="preserve">: </w:t>
      </w:r>
      <w:r w:rsidR="00E429F1">
        <w:rPr>
          <w:b/>
        </w:rPr>
        <w:t xml:space="preserve">For SSB time domain adaptation, for each SSB, </w:t>
      </w:r>
      <w:r w:rsidR="002E46F0" w:rsidRPr="002E46F0">
        <w:rPr>
          <w:b/>
        </w:rPr>
        <w:t>multiple candidate period</w:t>
      </w:r>
      <w:r w:rsidR="002E46F0">
        <w:rPr>
          <w:b/>
        </w:rPr>
        <w:t>icity</w:t>
      </w:r>
      <w:r w:rsidR="002E46F0" w:rsidRPr="002E46F0">
        <w:rPr>
          <w:b/>
        </w:rPr>
        <w:t xml:space="preserve"> values </w:t>
      </w:r>
      <w:r w:rsidR="002E46F0">
        <w:rPr>
          <w:b/>
        </w:rPr>
        <w:t>can be configured by RRC signalling and one of the candidate periodicity values is dynamically indicated.</w:t>
      </w:r>
    </w:p>
    <w:p w14:paraId="25B8269C" w14:textId="725AEB7A" w:rsidR="004D2154" w:rsidRPr="00725C47" w:rsidRDefault="004D2154" w:rsidP="00F34AC6"/>
    <w:p w14:paraId="6F545181" w14:textId="35AD55E4" w:rsidR="0079785B" w:rsidRPr="008D6F74" w:rsidRDefault="0079785B" w:rsidP="00F34AC6">
      <w:r w:rsidRPr="008D6F74">
        <w:t>For the dynamic indication</w:t>
      </w:r>
      <w:r w:rsidR="002E46F0" w:rsidRPr="008D6F74">
        <w:t xml:space="preserve"> part</w:t>
      </w:r>
      <w:r w:rsidRPr="008D6F74">
        <w:t xml:space="preserve">, </w:t>
      </w:r>
      <w:r w:rsidR="00123A9A" w:rsidRPr="008D6F74">
        <w:t xml:space="preserve">DCI is the most suitable signalling method considering that the NES UEs in idle/inactive mode should also track changes of the CD-SSB periodicity. </w:t>
      </w:r>
      <w:r w:rsidRPr="008D6F74">
        <w:t>One thing to note is that CD-</w:t>
      </w:r>
      <w:r w:rsidRPr="008D6F74">
        <w:lastRenderedPageBreak/>
        <w:t xml:space="preserve">SSB is cell-specific while NCD-SSB can be configured as UE-specific. Therefore, the adaptation indication can </w:t>
      </w:r>
      <w:r w:rsidR="00065C15">
        <w:t xml:space="preserve">also </w:t>
      </w:r>
      <w:r w:rsidRPr="008D6F74">
        <w:t xml:space="preserve">be </w:t>
      </w:r>
      <w:r w:rsidR="00123A9A" w:rsidRPr="008D6F74">
        <w:t xml:space="preserve">either </w:t>
      </w:r>
      <w:r w:rsidRPr="008D6F74">
        <w:t xml:space="preserve">cell-specific or UE-specific depending on </w:t>
      </w:r>
      <w:r w:rsidR="00123A9A" w:rsidRPr="008D6F74">
        <w:t xml:space="preserve">the target </w:t>
      </w:r>
      <w:r w:rsidRPr="008D6F74">
        <w:t xml:space="preserve">SSB. </w:t>
      </w:r>
      <w:r w:rsidR="00123A9A" w:rsidRPr="008D6F74">
        <w:t xml:space="preserve">With this in mind, </w:t>
      </w:r>
      <w:r w:rsidR="000851B4">
        <w:t xml:space="preserve">the following </w:t>
      </w:r>
      <w:r w:rsidR="00961F92">
        <w:t>two directions</w:t>
      </w:r>
      <w:r w:rsidRPr="008D6F74">
        <w:t xml:space="preserve"> can be considered</w:t>
      </w:r>
      <w:r w:rsidR="005B228E">
        <w:t xml:space="preserve"> for the DCI signalling</w:t>
      </w:r>
      <w:r w:rsidR="00123A9A" w:rsidRPr="008D6F74">
        <w:t>.</w:t>
      </w:r>
    </w:p>
    <w:p w14:paraId="5BE0FA1C" w14:textId="672C4906" w:rsidR="009C7E3E" w:rsidRDefault="009C7E3E" w:rsidP="008D6F74">
      <w:pPr>
        <w:pStyle w:val="a4"/>
        <w:numPr>
          <w:ilvl w:val="0"/>
          <w:numId w:val="18"/>
        </w:numPr>
        <w:spacing w:after="60"/>
        <w:ind w:leftChars="0" w:left="806" w:hanging="403"/>
      </w:pPr>
      <w:r>
        <w:rPr>
          <w:rFonts w:hint="eastAsia"/>
        </w:rPr>
        <w:t>A</w:t>
      </w:r>
      <w:r>
        <w:t xml:space="preserve">lt. 1: </w:t>
      </w:r>
      <w:r w:rsidR="006578D2">
        <w:t>A</w:t>
      </w:r>
      <w:r>
        <w:t xml:space="preserve"> single DCI format </w:t>
      </w:r>
      <w:r w:rsidR="006578D2">
        <w:t xml:space="preserve">(e.g., DCI format 2_X) </w:t>
      </w:r>
      <w:r>
        <w:t>for all SSB</w:t>
      </w:r>
      <w:r w:rsidR="006578D2">
        <w:t>s</w:t>
      </w:r>
    </w:p>
    <w:p w14:paraId="4BA8EBAB" w14:textId="1C558E4E" w:rsidR="009C7E3E" w:rsidRDefault="009C7E3E" w:rsidP="00961F92">
      <w:pPr>
        <w:pStyle w:val="a4"/>
        <w:numPr>
          <w:ilvl w:val="0"/>
          <w:numId w:val="18"/>
        </w:numPr>
        <w:ind w:leftChars="0" w:left="806" w:hanging="403"/>
      </w:pPr>
      <w:r>
        <w:rPr>
          <w:rFonts w:hint="eastAsia"/>
        </w:rPr>
        <w:t>A</w:t>
      </w:r>
      <w:r>
        <w:t xml:space="preserve">lt. 2: </w:t>
      </w:r>
      <w:r w:rsidR="00DC73D1">
        <w:t>D</w:t>
      </w:r>
      <w:r>
        <w:t>ifferent DCI formats for CD-SSB and NCD-SSB</w:t>
      </w:r>
    </w:p>
    <w:p w14:paraId="326D3CAA" w14:textId="2C5C2407" w:rsidR="006578D2" w:rsidRDefault="0036597A" w:rsidP="009C7E3E">
      <w:r>
        <w:rPr>
          <w:rFonts w:hint="eastAsia"/>
        </w:rPr>
        <w:t>M</w:t>
      </w:r>
      <w:r>
        <w:t xml:space="preserve">oreover, </w:t>
      </w:r>
      <w:r w:rsidR="006578D2">
        <w:t xml:space="preserve">for </w:t>
      </w:r>
      <w:r>
        <w:t xml:space="preserve">UEs configured with NCD-SSB, </w:t>
      </w:r>
      <w:r w:rsidR="006578D2">
        <w:t xml:space="preserve">the periodicities of multiple SSBs (i.e., CD-SSB and NCD-SSB, or multiple NCD-SSBs) can be simultaneously adapted based on a single DCI transmission. Alternatively, one periodicity value that is common to all SSBs can be adapted </w:t>
      </w:r>
      <w:r w:rsidR="009822F5">
        <w:t>for practical NES operations</w:t>
      </w:r>
      <w:r w:rsidR="006578D2">
        <w:t>.</w:t>
      </w:r>
    </w:p>
    <w:p w14:paraId="738F11EB" w14:textId="21DD99B7" w:rsidR="007B08A4" w:rsidRPr="00E059C9" w:rsidRDefault="007B08A4" w:rsidP="00C02370">
      <w:pPr>
        <w:rPr>
          <w:b/>
        </w:rPr>
      </w:pPr>
      <w:r w:rsidRPr="00E059C9">
        <w:rPr>
          <w:rFonts w:hint="eastAsia"/>
          <w:b/>
        </w:rPr>
        <w:t>O</w:t>
      </w:r>
      <w:r w:rsidRPr="00E059C9">
        <w:rPr>
          <w:b/>
        </w:rPr>
        <w:t xml:space="preserve">bservation </w:t>
      </w:r>
      <w:r w:rsidR="006B1CEE">
        <w:rPr>
          <w:b/>
        </w:rPr>
        <w:t>1</w:t>
      </w:r>
      <w:r w:rsidRPr="00E059C9">
        <w:rPr>
          <w:b/>
        </w:rPr>
        <w:t xml:space="preserve">: The </w:t>
      </w:r>
      <w:r w:rsidR="009822F5">
        <w:rPr>
          <w:b/>
        </w:rPr>
        <w:t xml:space="preserve">indication of </w:t>
      </w:r>
      <w:r w:rsidRPr="00E059C9">
        <w:rPr>
          <w:b/>
        </w:rPr>
        <w:t xml:space="preserve">SSB adaptation can be either cell-specific or UE-specific depending on </w:t>
      </w:r>
      <w:r w:rsidR="009822F5">
        <w:rPr>
          <w:b/>
        </w:rPr>
        <w:t xml:space="preserve">type of </w:t>
      </w:r>
      <w:r w:rsidRPr="00E059C9">
        <w:rPr>
          <w:b/>
        </w:rPr>
        <w:t>target SSB.</w:t>
      </w:r>
    </w:p>
    <w:p w14:paraId="03FBABE0" w14:textId="6185301F" w:rsidR="000976CD" w:rsidRPr="00E059C9" w:rsidRDefault="000976CD" w:rsidP="00C02370">
      <w:pPr>
        <w:rPr>
          <w:b/>
        </w:rPr>
      </w:pPr>
      <w:r w:rsidRPr="00E059C9">
        <w:rPr>
          <w:rFonts w:hint="eastAsia"/>
          <w:b/>
        </w:rPr>
        <w:t>P</w:t>
      </w:r>
      <w:r w:rsidRPr="00E059C9">
        <w:rPr>
          <w:b/>
        </w:rPr>
        <w:t xml:space="preserve">roposal </w:t>
      </w:r>
      <w:r w:rsidR="009822F5">
        <w:rPr>
          <w:b/>
        </w:rPr>
        <w:t>4</w:t>
      </w:r>
      <w:r w:rsidRPr="00E059C9">
        <w:rPr>
          <w:b/>
        </w:rPr>
        <w:t>:</w:t>
      </w:r>
      <w:r w:rsidR="007B08A4" w:rsidRPr="00E059C9">
        <w:rPr>
          <w:b/>
        </w:rPr>
        <w:t xml:space="preserve"> Support </w:t>
      </w:r>
      <w:r w:rsidR="00E059C9">
        <w:rPr>
          <w:b/>
        </w:rPr>
        <w:t xml:space="preserve">adaptation of SSB burst periodicity based on </w:t>
      </w:r>
      <w:r w:rsidR="00294552" w:rsidRPr="00E059C9">
        <w:rPr>
          <w:b/>
        </w:rPr>
        <w:t>DCI signalling.</w:t>
      </w:r>
    </w:p>
    <w:p w14:paraId="35E6BEA3" w14:textId="400C0153" w:rsidR="00294552" w:rsidRPr="009822F5" w:rsidRDefault="00294552" w:rsidP="00E059C9">
      <w:pPr>
        <w:spacing w:after="60"/>
        <w:rPr>
          <w:b/>
        </w:rPr>
      </w:pPr>
      <w:r w:rsidRPr="009822F5">
        <w:rPr>
          <w:rFonts w:hint="eastAsia"/>
          <w:b/>
        </w:rPr>
        <w:t>P</w:t>
      </w:r>
      <w:r w:rsidRPr="009822F5">
        <w:rPr>
          <w:b/>
        </w:rPr>
        <w:t xml:space="preserve">roposal </w:t>
      </w:r>
      <w:r w:rsidR="009822F5">
        <w:rPr>
          <w:b/>
        </w:rPr>
        <w:t>5</w:t>
      </w:r>
      <w:r w:rsidRPr="009822F5">
        <w:rPr>
          <w:b/>
        </w:rPr>
        <w:t xml:space="preserve">: </w:t>
      </w:r>
      <w:r w:rsidR="00E059C9" w:rsidRPr="009822F5">
        <w:rPr>
          <w:b/>
        </w:rPr>
        <w:t>For DCI format used for SSB adaptation, consider the following alternatives:</w:t>
      </w:r>
    </w:p>
    <w:p w14:paraId="51CE1145" w14:textId="77777777" w:rsidR="009822F5" w:rsidRPr="009822F5" w:rsidRDefault="009822F5" w:rsidP="009822F5">
      <w:pPr>
        <w:pStyle w:val="a4"/>
        <w:numPr>
          <w:ilvl w:val="0"/>
          <w:numId w:val="18"/>
        </w:numPr>
        <w:spacing w:after="60"/>
        <w:ind w:leftChars="0" w:left="806" w:hanging="403"/>
        <w:rPr>
          <w:b/>
        </w:rPr>
      </w:pPr>
      <w:r w:rsidRPr="009822F5">
        <w:rPr>
          <w:rFonts w:hint="eastAsia"/>
          <w:b/>
        </w:rPr>
        <w:t>A</w:t>
      </w:r>
      <w:r w:rsidRPr="009822F5">
        <w:rPr>
          <w:b/>
        </w:rPr>
        <w:t>lt. 1: A single DCI format (e.g., DCI format 2_X) for all SSBs</w:t>
      </w:r>
    </w:p>
    <w:p w14:paraId="6979549D" w14:textId="13A18959" w:rsidR="009822F5" w:rsidRPr="009822F5" w:rsidRDefault="009822F5" w:rsidP="006B1CEE">
      <w:pPr>
        <w:pStyle w:val="a4"/>
        <w:numPr>
          <w:ilvl w:val="0"/>
          <w:numId w:val="18"/>
        </w:numPr>
        <w:ind w:leftChars="0" w:left="806" w:hanging="403"/>
        <w:rPr>
          <w:b/>
        </w:rPr>
      </w:pPr>
      <w:r w:rsidRPr="009822F5">
        <w:rPr>
          <w:rFonts w:hint="eastAsia"/>
          <w:b/>
        </w:rPr>
        <w:t>A</w:t>
      </w:r>
      <w:r w:rsidRPr="009822F5">
        <w:rPr>
          <w:b/>
        </w:rPr>
        <w:t xml:space="preserve">lt. 2: </w:t>
      </w:r>
      <w:r w:rsidR="00DC73D1">
        <w:rPr>
          <w:b/>
        </w:rPr>
        <w:t>D</w:t>
      </w:r>
      <w:r w:rsidRPr="009822F5">
        <w:rPr>
          <w:b/>
        </w:rPr>
        <w:t>ifferent DCI formats for CD-SSB and NCD-SSB</w:t>
      </w:r>
    </w:p>
    <w:p w14:paraId="2378B9F6" w14:textId="0BA2BEA5" w:rsidR="009822F5" w:rsidRDefault="00CB1F95" w:rsidP="00C02370">
      <w:pPr>
        <w:rPr>
          <w:b/>
        </w:rPr>
      </w:pPr>
      <w:r w:rsidRPr="00E059C9">
        <w:rPr>
          <w:rFonts w:hint="eastAsia"/>
          <w:b/>
        </w:rPr>
        <w:t>P</w:t>
      </w:r>
      <w:r w:rsidRPr="00E059C9">
        <w:rPr>
          <w:b/>
        </w:rPr>
        <w:t xml:space="preserve">roposal </w:t>
      </w:r>
      <w:r w:rsidR="009822F5">
        <w:rPr>
          <w:b/>
        </w:rPr>
        <w:t>6</w:t>
      </w:r>
      <w:r w:rsidRPr="00E059C9">
        <w:rPr>
          <w:b/>
        </w:rPr>
        <w:t xml:space="preserve">: </w:t>
      </w:r>
      <w:r w:rsidR="009822F5">
        <w:rPr>
          <w:b/>
        </w:rPr>
        <w:t>Multiple periodicities of multiple SSBs</w:t>
      </w:r>
      <w:r w:rsidR="00DC73D1">
        <w:rPr>
          <w:b/>
        </w:rPr>
        <w:t>,</w:t>
      </w:r>
      <w:r w:rsidR="009822F5">
        <w:rPr>
          <w:b/>
        </w:rPr>
        <w:t xml:space="preserve"> or a common periodicity for multiple SSBs can be </w:t>
      </w:r>
      <w:r w:rsidR="00DC73D1">
        <w:rPr>
          <w:b/>
        </w:rPr>
        <w:t>(</w:t>
      </w:r>
      <w:r w:rsidR="009822F5">
        <w:rPr>
          <w:b/>
        </w:rPr>
        <w:t>simultaneously</w:t>
      </w:r>
      <w:r w:rsidR="00DC73D1">
        <w:rPr>
          <w:b/>
        </w:rPr>
        <w:t>)</w:t>
      </w:r>
      <w:r w:rsidR="009822F5">
        <w:rPr>
          <w:b/>
        </w:rPr>
        <w:t xml:space="preserve"> adapted based on a single DCI transmission.</w:t>
      </w:r>
    </w:p>
    <w:p w14:paraId="7ED5BF28" w14:textId="77777777" w:rsidR="003720CD" w:rsidRPr="00391FA1" w:rsidRDefault="003720CD" w:rsidP="00C02370"/>
    <w:p w14:paraId="664F4F1C" w14:textId="2FDC3C90" w:rsidR="00391FA1" w:rsidRDefault="003720CD" w:rsidP="00C02370">
      <w:pPr>
        <w:rPr>
          <w:b/>
          <w:u w:val="single"/>
        </w:rPr>
      </w:pPr>
      <w:r w:rsidRPr="003720CD">
        <w:rPr>
          <w:b/>
          <w:highlight w:val="cyan"/>
          <w:u w:val="single"/>
        </w:rPr>
        <w:t xml:space="preserve">[PRACH </w:t>
      </w:r>
      <w:r w:rsidR="00CB1F95">
        <w:rPr>
          <w:b/>
          <w:highlight w:val="cyan"/>
          <w:u w:val="single"/>
        </w:rPr>
        <w:t>time domain</w:t>
      </w:r>
      <w:r w:rsidR="00391FA1" w:rsidRPr="003720CD">
        <w:rPr>
          <w:b/>
          <w:highlight w:val="cyan"/>
          <w:u w:val="single"/>
        </w:rPr>
        <w:t xml:space="preserve"> adaptation</w:t>
      </w:r>
      <w:r w:rsidRPr="003720CD">
        <w:rPr>
          <w:b/>
          <w:highlight w:val="cyan"/>
          <w:u w:val="single"/>
        </w:rPr>
        <w:t>]</w:t>
      </w:r>
    </w:p>
    <w:p w14:paraId="7A5ABB8C" w14:textId="55EFF8E6" w:rsidR="00F67E8B" w:rsidRDefault="00071410" w:rsidP="00C02370">
      <w:r w:rsidRPr="00071410">
        <w:t xml:space="preserve">For PRACH time domain adaptation based on additional PRACH resources, it is desirable to allow overlap in time and/or frequency between the </w:t>
      </w:r>
      <w:r>
        <w:t>legacy</w:t>
      </w:r>
      <w:r w:rsidRPr="00071410">
        <w:t xml:space="preserve"> PRACH resources and the additional PRACH resources to allow flexibility in network operation. In </w:t>
      </w:r>
      <w:r w:rsidR="006B1CEE">
        <w:t>a previous</w:t>
      </w:r>
      <w:r w:rsidRPr="00071410">
        <w:t xml:space="preserve"> meeting, it was agreed to support the case of time-only overlap </w:t>
      </w:r>
      <w:r>
        <w:t>(case 2) and</w:t>
      </w:r>
      <w:r w:rsidRPr="00071410">
        <w:t xml:space="preserve"> the non-overlapping case</w:t>
      </w:r>
      <w:r>
        <w:t>s (cases 1 and 3)</w:t>
      </w:r>
      <w:r w:rsidRPr="00071410">
        <w:t>, and whether to support full/partial overlap case</w:t>
      </w:r>
      <w:r>
        <w:t xml:space="preserve"> (case 4 in Figure 3)</w:t>
      </w:r>
      <w:r w:rsidRPr="00071410">
        <w:t xml:space="preserve"> is subject </w:t>
      </w:r>
      <w:r>
        <w:t>to</w:t>
      </w:r>
      <w:r w:rsidRPr="00071410">
        <w:t xml:space="preserve"> further study. If the periodic</w:t>
      </w:r>
      <w:r>
        <w:t>ity</w:t>
      </w:r>
      <w:r w:rsidRPr="00071410">
        <w:t xml:space="preserve"> values ​​of the two PRACH resources are different, </w:t>
      </w:r>
      <w:r w:rsidR="00CF4DAE">
        <w:t>one possible configuration is</w:t>
      </w:r>
      <w:r w:rsidRPr="00071410">
        <w:t xml:space="preserve"> that the two PRACH resources physically overlap in some periods, as shown in Figure 3. </w:t>
      </w:r>
      <w:r w:rsidR="00CF4DAE">
        <w:t>To preserve the orthogonality among all the preambles, the overlap of the two PRACH resources can be supported in the form of full, RO-wise overlap.</w:t>
      </w:r>
    </w:p>
    <w:p w14:paraId="769F5FEC" w14:textId="7D4BE253" w:rsidR="007B224B" w:rsidRPr="007B224B" w:rsidRDefault="00071410" w:rsidP="007B224B">
      <w:pPr>
        <w:pStyle w:val="aa"/>
        <w:snapToGrid w:val="0"/>
        <w:spacing w:after="60"/>
        <w:rPr>
          <w:b/>
          <w:szCs w:val="22"/>
        </w:rPr>
      </w:pPr>
      <w:r w:rsidRPr="007B224B">
        <w:rPr>
          <w:rFonts w:hint="eastAsia"/>
          <w:b/>
        </w:rPr>
        <w:t>P</w:t>
      </w:r>
      <w:r w:rsidRPr="007B224B">
        <w:rPr>
          <w:b/>
        </w:rPr>
        <w:t xml:space="preserve">roposal </w:t>
      </w:r>
      <w:r w:rsidR="00CF4DAE">
        <w:rPr>
          <w:b/>
        </w:rPr>
        <w:t>7</w:t>
      </w:r>
      <w:r w:rsidRPr="007B224B">
        <w:rPr>
          <w:b/>
        </w:rPr>
        <w:t xml:space="preserve">: </w:t>
      </w:r>
      <w:r w:rsidR="007B224B" w:rsidRPr="007B224B">
        <w:rPr>
          <w:b/>
          <w:szCs w:val="22"/>
        </w:rPr>
        <w:t xml:space="preserve">For PRACH time-domain adaptation, support </w:t>
      </w:r>
      <w:r w:rsidR="00027E83">
        <w:rPr>
          <w:b/>
          <w:szCs w:val="22"/>
        </w:rPr>
        <w:t>the following case:</w:t>
      </w:r>
    </w:p>
    <w:p w14:paraId="56A08455" w14:textId="27F68A93" w:rsidR="007B224B" w:rsidRDefault="007B224B" w:rsidP="00CF4DAE">
      <w:pPr>
        <w:pStyle w:val="a4"/>
        <w:numPr>
          <w:ilvl w:val="0"/>
          <w:numId w:val="18"/>
        </w:numPr>
        <w:ind w:leftChars="0" w:left="806" w:hanging="403"/>
        <w:rPr>
          <w:b/>
        </w:rPr>
      </w:pPr>
      <w:r w:rsidRPr="007B224B">
        <w:rPr>
          <w:b/>
        </w:rPr>
        <w:t xml:space="preserve">Case 4: </w:t>
      </w:r>
      <w:r w:rsidR="00F67E8B">
        <w:rPr>
          <w:b/>
        </w:rPr>
        <w:t xml:space="preserve">RO(s) of </w:t>
      </w:r>
      <w:r w:rsidRPr="007B224B">
        <w:rPr>
          <w:b/>
        </w:rPr>
        <w:t xml:space="preserve">additional PRACH resources for NES-capable UEs and </w:t>
      </w:r>
      <w:r w:rsidR="00F67E8B">
        <w:rPr>
          <w:b/>
        </w:rPr>
        <w:t xml:space="preserve">RO(s) of </w:t>
      </w:r>
      <w:r w:rsidRPr="007B224B">
        <w:rPr>
          <w:b/>
        </w:rPr>
        <w:t>legacy PRACH resources fully overlap in time and frequency domains</w:t>
      </w:r>
      <w:r w:rsidR="00CF4DAE">
        <w:rPr>
          <w:b/>
        </w:rPr>
        <w:t>.</w:t>
      </w:r>
    </w:p>
    <w:p w14:paraId="627B5640" w14:textId="05346492" w:rsidR="00071410" w:rsidRPr="007B224B" w:rsidRDefault="00071410" w:rsidP="00C02370"/>
    <w:p w14:paraId="4CAB17CA" w14:textId="4B6BDD37" w:rsidR="000B2C53" w:rsidRDefault="00CF4DAE" w:rsidP="000B2C53">
      <w:pPr>
        <w:jc w:val="center"/>
      </w:pPr>
      <w:r>
        <w:rPr>
          <w:noProof/>
        </w:rPr>
        <w:lastRenderedPageBreak/>
        <w:drawing>
          <wp:inline distT="0" distB="0" distL="0" distR="0" wp14:anchorId="321CE8A9" wp14:editId="47CE7C18">
            <wp:extent cx="4976037" cy="2887926"/>
            <wp:effectExtent l="0" t="0" r="0" b="8255"/>
            <wp:docPr id="667638378" name="그림 667638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6037" cy="2887926"/>
                    </a:xfrm>
                    <a:prstGeom prst="rect">
                      <a:avLst/>
                    </a:prstGeom>
                    <a:noFill/>
                  </pic:spPr>
                </pic:pic>
              </a:graphicData>
            </a:graphic>
          </wp:inline>
        </w:drawing>
      </w:r>
    </w:p>
    <w:p w14:paraId="0C4189DF" w14:textId="76E6EBCA" w:rsidR="000B2C53" w:rsidRDefault="000B2C53" w:rsidP="000B2C53">
      <w:pPr>
        <w:jc w:val="center"/>
      </w:pPr>
      <w:r>
        <w:rPr>
          <w:rFonts w:hint="eastAsia"/>
        </w:rPr>
        <w:t>F</w:t>
      </w:r>
      <w:r>
        <w:t xml:space="preserve">igure 3. </w:t>
      </w:r>
      <w:r w:rsidR="00071410">
        <w:t>Examples of resource configuration for two PRACH resources</w:t>
      </w:r>
    </w:p>
    <w:p w14:paraId="39C9CCD2" w14:textId="61F3F5AA" w:rsidR="000B2C53" w:rsidRDefault="000B2C53" w:rsidP="00C02370"/>
    <w:p w14:paraId="672457E4" w14:textId="0FAE40A7" w:rsidR="001E36C2" w:rsidRPr="00884BCB" w:rsidRDefault="001E36C2" w:rsidP="00C02370">
      <w:r>
        <w:rPr>
          <w:rFonts w:hint="eastAsia"/>
        </w:rPr>
        <w:t>F</w:t>
      </w:r>
      <w:r>
        <w:t xml:space="preserve">or resource configuration of additional PRACH resources, how to implement offset for frequency domain resources and time domain resources is being discussed. For the frequency domain resources, it is sufficient </w:t>
      </w:r>
      <w:r w:rsidR="0054568E">
        <w:t xml:space="preserve">and </w:t>
      </w:r>
      <w:r w:rsidR="0054568E">
        <w:t>h</w:t>
      </w:r>
      <w:r w:rsidR="0054568E">
        <w:t>a</w:t>
      </w:r>
      <w:r w:rsidR="0054568E">
        <w:t xml:space="preserve">s less specification impact </w:t>
      </w:r>
      <w:r>
        <w:t xml:space="preserve">to separately configure </w:t>
      </w:r>
      <w:r>
        <w:t>msg1-FrequencyStart</w:t>
      </w:r>
      <w:r>
        <w:t xml:space="preserve"> for the additional PRACH </w:t>
      </w:r>
      <w:r w:rsidRPr="00884BCB">
        <w:t>resources (option 1).</w:t>
      </w:r>
    </w:p>
    <w:p w14:paraId="2AF300AA" w14:textId="7945BEFA" w:rsidR="0054568E" w:rsidRPr="00884BCB" w:rsidRDefault="0054568E" w:rsidP="00C02370">
      <w:pPr>
        <w:rPr>
          <w:rFonts w:hint="eastAsia"/>
        </w:rPr>
      </w:pPr>
      <w:r w:rsidRPr="00884BCB">
        <w:rPr>
          <w:rFonts w:hint="eastAsia"/>
        </w:rPr>
        <w:t>F</w:t>
      </w:r>
      <w:r w:rsidRPr="00884BCB">
        <w:t>or the time domain</w:t>
      </w:r>
      <w:r w:rsidR="009C186D" w:rsidRPr="00884BCB">
        <w:t xml:space="preserve"> resource configuration</w:t>
      </w:r>
      <w:r w:rsidRPr="00884BCB">
        <w:t>, it was agreed to support both the same PRACH configuration index and separate PRACH configuration index for additional PRACH resources.</w:t>
      </w:r>
      <w:r w:rsidR="00884BCB" w:rsidRPr="00884BCB">
        <w:t xml:space="preserve"> Since in the current table there is not much freedom in terms of setting time domain offset, it is beneficial to have a method for adding additional time offset. In our view, the time offset can be either slot-level or frame-level and one time offset value is sufficient. The corresponding methods are </w:t>
      </w:r>
      <w:proofErr w:type="spellStart"/>
      <w:r w:rsidR="00884BCB" w:rsidRPr="00884BCB">
        <w:t>Opt</w:t>
      </w:r>
      <w:proofErr w:type="spellEnd"/>
      <w:r w:rsidR="00884BCB" w:rsidRPr="00884BCB">
        <w:t xml:space="preserve"> 1-2b with N2=1 and </w:t>
      </w:r>
      <w:proofErr w:type="spellStart"/>
      <w:r w:rsidR="00884BCB" w:rsidRPr="00884BCB">
        <w:t>Opt</w:t>
      </w:r>
      <w:proofErr w:type="spellEnd"/>
      <w:r w:rsidR="00884BCB" w:rsidRPr="00884BCB">
        <w:t xml:space="preserve"> 1-4 with N4_1=1 or N4_2=1 from the previous agreement. The additional value of x (</w:t>
      </w:r>
      <w:proofErr w:type="spellStart"/>
      <w:r w:rsidR="00884BCB" w:rsidRPr="00884BCB">
        <w:t>Opt</w:t>
      </w:r>
      <w:proofErr w:type="spellEnd"/>
      <w:r w:rsidR="00884BCB" w:rsidRPr="00884BCB">
        <w:t xml:space="preserve"> 1-2a) </w:t>
      </w:r>
      <w:r w:rsidR="00884BCB" w:rsidRPr="00884BCB">
        <w:t xml:space="preserve">seems not needed </w:t>
      </w:r>
      <w:r w:rsidR="00884BCB" w:rsidRPr="00884BCB">
        <w:t xml:space="preserve">because </w:t>
      </w:r>
      <w:proofErr w:type="spellStart"/>
      <w:r w:rsidR="00884BCB" w:rsidRPr="00884BCB">
        <w:t>gNB</w:t>
      </w:r>
      <w:proofErr w:type="spellEnd"/>
      <w:r w:rsidR="00884BCB" w:rsidRPr="00884BCB">
        <w:t xml:space="preserve"> can just choose different PRACH configuration indices.</w:t>
      </w:r>
    </w:p>
    <w:p w14:paraId="41F1D60F" w14:textId="7474C057" w:rsidR="007B224B" w:rsidRDefault="007B224B" w:rsidP="00C02370">
      <w:r w:rsidRPr="00884BCB">
        <w:t>Regarding the signalling method, the configuration information for the additional PRACH resource can be</w:t>
      </w:r>
      <w:r w:rsidRPr="007B224B">
        <w:t xml:space="preserve"> broadcast as part of the system information to support both connected mode UEs and idle/inactive mode UEs.</w:t>
      </w:r>
    </w:p>
    <w:p w14:paraId="3E03C5D6" w14:textId="4FF82BD2" w:rsidR="00D05F9A" w:rsidRPr="0054568E" w:rsidRDefault="00D05F9A" w:rsidP="00C02370">
      <w:pPr>
        <w:rPr>
          <w:b/>
        </w:rPr>
      </w:pPr>
      <w:r w:rsidRPr="0054568E">
        <w:rPr>
          <w:rFonts w:hint="eastAsia"/>
          <w:b/>
        </w:rPr>
        <w:t>P</w:t>
      </w:r>
      <w:r w:rsidRPr="0054568E">
        <w:rPr>
          <w:b/>
        </w:rPr>
        <w:t>roposal 8:</w:t>
      </w:r>
      <w:r w:rsidR="0054568E" w:rsidRPr="0054568E">
        <w:rPr>
          <w:b/>
        </w:rPr>
        <w:t xml:space="preserve"> For frequency domain resource configuration of additional PRACH resources, support separate configuration of msg1-FrequencyStart for additional PRACH resources (option 1).</w:t>
      </w:r>
    </w:p>
    <w:p w14:paraId="53DE1485" w14:textId="0C3DB699" w:rsidR="00D05F9A" w:rsidRPr="00D05F9A" w:rsidRDefault="00D05F9A" w:rsidP="00C02370">
      <w:pPr>
        <w:rPr>
          <w:b/>
        </w:rPr>
      </w:pPr>
      <w:r w:rsidRPr="00792B47">
        <w:rPr>
          <w:rFonts w:hint="eastAsia"/>
          <w:b/>
        </w:rPr>
        <w:t>P</w:t>
      </w:r>
      <w:r w:rsidRPr="00792B47">
        <w:rPr>
          <w:b/>
        </w:rPr>
        <w:t>roposal 9:</w:t>
      </w:r>
      <w:r w:rsidR="0054568E" w:rsidRPr="00792B47">
        <w:rPr>
          <w:b/>
        </w:rPr>
        <w:t xml:space="preserve"> For time domain resource configuration of additional PRACH resources, </w:t>
      </w:r>
      <w:r w:rsidR="00884BCB" w:rsidRPr="00792B47">
        <w:rPr>
          <w:b/>
        </w:rPr>
        <w:t xml:space="preserve">support </w:t>
      </w:r>
      <w:proofErr w:type="spellStart"/>
      <w:r w:rsidR="00884BCB" w:rsidRPr="00792B47">
        <w:rPr>
          <w:b/>
        </w:rPr>
        <w:t>Opt</w:t>
      </w:r>
      <w:proofErr w:type="spellEnd"/>
      <w:r w:rsidR="00884BCB" w:rsidRPr="00792B47">
        <w:rPr>
          <w:b/>
        </w:rPr>
        <w:t xml:space="preserve"> 1-2b with N2=1 or </w:t>
      </w:r>
      <w:proofErr w:type="spellStart"/>
      <w:r w:rsidR="00884BCB" w:rsidRPr="00792B47">
        <w:rPr>
          <w:b/>
        </w:rPr>
        <w:t>Opt</w:t>
      </w:r>
      <w:proofErr w:type="spellEnd"/>
      <w:r w:rsidR="00884BCB" w:rsidRPr="00792B47">
        <w:rPr>
          <w:b/>
        </w:rPr>
        <w:t xml:space="preserve"> 1-4 with N4_1=1 or N4_2=1 as an additional mechanism.</w:t>
      </w:r>
    </w:p>
    <w:p w14:paraId="15AD4731" w14:textId="0A3D84F3" w:rsidR="00084F5A" w:rsidRPr="00037854" w:rsidRDefault="00084F5A" w:rsidP="00C02370">
      <w:pPr>
        <w:rPr>
          <w:b/>
        </w:rPr>
      </w:pPr>
      <w:r>
        <w:rPr>
          <w:rFonts w:hint="eastAsia"/>
          <w:b/>
        </w:rPr>
        <w:t>P</w:t>
      </w:r>
      <w:r>
        <w:rPr>
          <w:b/>
        </w:rPr>
        <w:t xml:space="preserve">roposal </w:t>
      </w:r>
      <w:r w:rsidR="00D05F9A">
        <w:rPr>
          <w:b/>
        </w:rPr>
        <w:t>10</w:t>
      </w:r>
      <w:r>
        <w:rPr>
          <w:b/>
        </w:rPr>
        <w:t xml:space="preserve">: </w:t>
      </w:r>
      <w:r w:rsidR="004B5138" w:rsidRPr="00AB5362">
        <w:rPr>
          <w:b/>
        </w:rPr>
        <w:t xml:space="preserve">For PRACH </w:t>
      </w:r>
      <w:r w:rsidR="00B15146">
        <w:rPr>
          <w:b/>
        </w:rPr>
        <w:t xml:space="preserve">time domain </w:t>
      </w:r>
      <w:r w:rsidR="004B5138" w:rsidRPr="00AB5362">
        <w:rPr>
          <w:b/>
        </w:rPr>
        <w:t>adaptation</w:t>
      </w:r>
      <w:r>
        <w:rPr>
          <w:b/>
        </w:rPr>
        <w:t xml:space="preserve">, </w:t>
      </w:r>
      <w:r w:rsidR="004B40C1">
        <w:rPr>
          <w:b/>
        </w:rPr>
        <w:t xml:space="preserve">configuration information </w:t>
      </w:r>
      <w:r w:rsidR="00B15146">
        <w:rPr>
          <w:b/>
        </w:rPr>
        <w:t>for</w:t>
      </w:r>
      <w:r w:rsidR="004B40C1">
        <w:rPr>
          <w:b/>
        </w:rPr>
        <w:t xml:space="preserve"> </w:t>
      </w:r>
      <w:r w:rsidR="00A40406">
        <w:rPr>
          <w:b/>
        </w:rPr>
        <w:t>additional PRACH resource</w:t>
      </w:r>
      <w:r w:rsidR="00B15146">
        <w:rPr>
          <w:b/>
        </w:rPr>
        <w:t>s</w:t>
      </w:r>
      <w:r w:rsidR="00A40406">
        <w:rPr>
          <w:b/>
        </w:rPr>
        <w:t xml:space="preserve"> is </w:t>
      </w:r>
      <w:r w:rsidR="004B40C1">
        <w:rPr>
          <w:b/>
        </w:rPr>
        <w:t xml:space="preserve">included in </w:t>
      </w:r>
      <w:r w:rsidR="008651DB">
        <w:rPr>
          <w:b/>
        </w:rPr>
        <w:t xml:space="preserve">a </w:t>
      </w:r>
      <w:r w:rsidR="004B40C1">
        <w:rPr>
          <w:b/>
        </w:rPr>
        <w:t>SIB.</w:t>
      </w:r>
    </w:p>
    <w:p w14:paraId="79A5502A" w14:textId="77777777" w:rsidR="00A40406" w:rsidRPr="00A40406" w:rsidRDefault="00A40406" w:rsidP="00C02370"/>
    <w:p w14:paraId="7B133EC1" w14:textId="4D9C97C5" w:rsidR="0034252F" w:rsidRPr="0034252F" w:rsidRDefault="004B5138" w:rsidP="00C02370">
      <w:r>
        <w:t>O</w:t>
      </w:r>
      <w:r w:rsidR="00037854">
        <w:t xml:space="preserve">ne </w:t>
      </w:r>
      <w:r w:rsidR="002F56B3">
        <w:t>use case of</w:t>
      </w:r>
      <w:r w:rsidR="00B92426">
        <w:t xml:space="preserve"> activating the additional PRACH resource is to force the NES UEs leave from the legacy PRACH resource when the legacy resource is crowded.</w:t>
      </w:r>
      <w:r w:rsidR="002F56B3">
        <w:t xml:space="preserve"> To </w:t>
      </w:r>
      <w:r w:rsidR="00084F5A">
        <w:t xml:space="preserve">achieve that purpose, it may be appropriate to </w:t>
      </w:r>
      <w:r w:rsidR="00000D04">
        <w:t>set</w:t>
      </w:r>
      <w:r w:rsidR="00084F5A">
        <w:t xml:space="preserve"> a priority</w:t>
      </w:r>
      <w:r w:rsidR="00000D04">
        <w:t xml:space="preserve"> for Rel-19 NES-capable UEs</w:t>
      </w:r>
      <w:r w:rsidR="00084F5A">
        <w:t xml:space="preserve"> across the two PRACH resources. For example, a NES UE may</w:t>
      </w:r>
      <w:r w:rsidR="00E721B1" w:rsidRPr="00E721B1">
        <w:t xml:space="preserve"> </w:t>
      </w:r>
      <w:r w:rsidR="00E721B1" w:rsidRPr="002F56B3">
        <w:t xml:space="preserve">preferentially transmit </w:t>
      </w:r>
      <w:r w:rsidR="00000D04">
        <w:t>a</w:t>
      </w:r>
      <w:r w:rsidR="00E721B1" w:rsidRPr="002F56B3">
        <w:t xml:space="preserve"> preamble in the </w:t>
      </w:r>
      <w:r w:rsidR="00E721B1">
        <w:t>additional PRACH resource</w:t>
      </w:r>
      <w:r w:rsidR="00084F5A">
        <w:t xml:space="preserve"> when both the two PRACH resources are available</w:t>
      </w:r>
      <w:r w:rsidR="00E721B1">
        <w:t>.</w:t>
      </w:r>
      <w:r w:rsidR="00E721B1">
        <w:rPr>
          <w:rFonts w:hint="eastAsia"/>
        </w:rPr>
        <w:t xml:space="preserve"> </w:t>
      </w:r>
      <w:r w:rsidR="0034252F">
        <w:t>The priority may b</w:t>
      </w:r>
      <w:r w:rsidR="00000D04">
        <w:t>e predefined or signalled to UE, and may be applied under a certain condition.</w:t>
      </w:r>
    </w:p>
    <w:p w14:paraId="25647949" w14:textId="38ADD82A" w:rsidR="00037854" w:rsidRPr="0034252F" w:rsidRDefault="0034252F" w:rsidP="00C02370">
      <w:pPr>
        <w:rPr>
          <w:b/>
          <w:bCs/>
        </w:rPr>
      </w:pPr>
      <w:r w:rsidRPr="0034252F">
        <w:rPr>
          <w:b/>
          <w:bCs/>
        </w:rPr>
        <w:lastRenderedPageBreak/>
        <w:t xml:space="preserve">Proposal </w:t>
      </w:r>
      <w:r w:rsidR="008543F5">
        <w:rPr>
          <w:b/>
          <w:bCs/>
        </w:rPr>
        <w:t>1</w:t>
      </w:r>
      <w:r w:rsidR="00D05F9A">
        <w:rPr>
          <w:b/>
          <w:bCs/>
        </w:rPr>
        <w:t>1</w:t>
      </w:r>
      <w:r w:rsidRPr="0034252F">
        <w:rPr>
          <w:b/>
          <w:bCs/>
        </w:rPr>
        <w:t xml:space="preserve">: </w:t>
      </w:r>
      <w:r w:rsidR="00F636BD" w:rsidRPr="00AB5362">
        <w:rPr>
          <w:b/>
        </w:rPr>
        <w:t xml:space="preserve">For PRACH </w:t>
      </w:r>
      <w:r w:rsidR="00F636BD">
        <w:rPr>
          <w:b/>
        </w:rPr>
        <w:t xml:space="preserve">time domain </w:t>
      </w:r>
      <w:r w:rsidR="00F636BD" w:rsidRPr="00AB5362">
        <w:rPr>
          <w:b/>
        </w:rPr>
        <w:t>adaptation</w:t>
      </w:r>
      <w:r w:rsidR="00F636BD">
        <w:rPr>
          <w:b/>
        </w:rPr>
        <w:t xml:space="preserve">, </w:t>
      </w:r>
      <w:r w:rsidR="00F636BD">
        <w:rPr>
          <w:b/>
          <w:bCs/>
        </w:rPr>
        <w:t>w</w:t>
      </w:r>
      <w:r w:rsidRPr="0034252F">
        <w:rPr>
          <w:b/>
          <w:bCs/>
        </w:rPr>
        <w:t xml:space="preserve">hen </w:t>
      </w:r>
      <w:r>
        <w:rPr>
          <w:b/>
          <w:bCs/>
        </w:rPr>
        <w:t xml:space="preserve">both </w:t>
      </w:r>
      <w:r w:rsidRPr="0034252F">
        <w:rPr>
          <w:b/>
          <w:bCs/>
        </w:rPr>
        <w:t xml:space="preserve">two PRACH resources are available, UE can choose one of </w:t>
      </w:r>
      <w:r w:rsidR="00E721B1">
        <w:rPr>
          <w:b/>
          <w:bCs/>
        </w:rPr>
        <w:t>the two PRACH resources</w:t>
      </w:r>
      <w:r w:rsidRPr="0034252F">
        <w:rPr>
          <w:b/>
          <w:bCs/>
        </w:rPr>
        <w:t xml:space="preserve"> </w:t>
      </w:r>
      <w:r w:rsidR="00F636BD">
        <w:rPr>
          <w:b/>
          <w:bCs/>
        </w:rPr>
        <w:t xml:space="preserve">(e.g., additional PRACH resources) </w:t>
      </w:r>
      <w:r w:rsidRPr="0034252F">
        <w:rPr>
          <w:b/>
          <w:bCs/>
        </w:rPr>
        <w:t>based on priority.</w:t>
      </w:r>
    </w:p>
    <w:p w14:paraId="2BCB5663" w14:textId="4559ED16" w:rsidR="00B92426" w:rsidRDefault="00B92426" w:rsidP="00C02370"/>
    <w:p w14:paraId="5C049E48" w14:textId="77777777" w:rsidR="00D05F9A" w:rsidRPr="00D05F9A" w:rsidRDefault="008651DB" w:rsidP="008651DB">
      <w:r w:rsidRPr="00D05F9A">
        <w:rPr>
          <w:rFonts w:hint="eastAsia"/>
        </w:rPr>
        <w:t>F</w:t>
      </w:r>
      <w:r w:rsidRPr="00D05F9A">
        <w:t xml:space="preserve">or activation of the additional PRACH resources, a time window where the additional PRACH resources are available may be defined. Since its operation is similar to the on-demand concept discussed in other AIs, the time window can be called as OD-PRACH window. The OD-PRACH window may consist of an integer number of 1) PRACH association periods, or 2) PRACH association pattern periods to guarantee the uniform number of ROs across the SSBs. The length of the window may be predefined in the specification or configured by </w:t>
      </w:r>
      <w:proofErr w:type="spellStart"/>
      <w:r w:rsidRPr="00D05F9A">
        <w:t>gNB</w:t>
      </w:r>
      <w:proofErr w:type="spellEnd"/>
      <w:r w:rsidRPr="00D05F9A">
        <w:t>. The starting time of the OD-PRACH window may be determined as the earliest 1) PRACH association period or 2) PRACH association pattern period which is offset later than the time when UE received the activation indication DCI.</w:t>
      </w:r>
    </w:p>
    <w:p w14:paraId="212D7866" w14:textId="46BC394F" w:rsidR="008651DB" w:rsidRPr="00D05F9A" w:rsidRDefault="008651DB" w:rsidP="008651DB">
      <w:pPr>
        <w:rPr>
          <w:b/>
        </w:rPr>
      </w:pPr>
      <w:r w:rsidRPr="00D05F9A">
        <w:rPr>
          <w:rFonts w:hint="eastAsia"/>
          <w:b/>
        </w:rPr>
        <w:t>P</w:t>
      </w:r>
      <w:r w:rsidRPr="00D05F9A">
        <w:rPr>
          <w:b/>
        </w:rPr>
        <w:t>roposal 1</w:t>
      </w:r>
      <w:r w:rsidR="00D05F9A">
        <w:rPr>
          <w:b/>
        </w:rPr>
        <w:t>2</w:t>
      </w:r>
      <w:r w:rsidRPr="00D05F9A">
        <w:rPr>
          <w:b/>
        </w:rPr>
        <w:t>: For PRACH time domain adaptation</w:t>
      </w:r>
      <w:r w:rsidRPr="00D05F9A">
        <w:rPr>
          <w:b/>
          <w:lang w:eastAsia="x-none"/>
        </w:rPr>
        <w:t>, DCI can indicate a time window (e.g., OD-PRACH window) where the additional PRACH resources are available/activated.</w:t>
      </w:r>
    </w:p>
    <w:p w14:paraId="6870A0E4" w14:textId="253C7200" w:rsidR="008651DB" w:rsidRPr="00D05F9A" w:rsidRDefault="008651DB" w:rsidP="008651DB">
      <w:pPr>
        <w:rPr>
          <w:b/>
        </w:rPr>
      </w:pPr>
      <w:r w:rsidRPr="00D05F9A">
        <w:rPr>
          <w:rFonts w:hint="eastAsia"/>
          <w:b/>
        </w:rPr>
        <w:t>P</w:t>
      </w:r>
      <w:r w:rsidRPr="00D05F9A">
        <w:rPr>
          <w:b/>
        </w:rPr>
        <w:t>roposal 1</w:t>
      </w:r>
      <w:r w:rsidR="00D05F9A">
        <w:rPr>
          <w:b/>
        </w:rPr>
        <w:t>3</w:t>
      </w:r>
      <w:r w:rsidRPr="00D05F9A">
        <w:rPr>
          <w:b/>
        </w:rPr>
        <w:t>: The OD-PRACH window consists of an integer number of PRACH association periods or PRACH association pattern periods of the additional PRACH resources to guarantee the uniform number of ROs across the SSBs.</w:t>
      </w:r>
    </w:p>
    <w:p w14:paraId="05DB9232" w14:textId="77777777" w:rsidR="00D05F9A" w:rsidRPr="00D05F9A" w:rsidRDefault="00D05F9A" w:rsidP="00D05F9A"/>
    <w:p w14:paraId="39862552" w14:textId="77D4F511" w:rsidR="003238ED" w:rsidRPr="00576C60" w:rsidRDefault="00D05F9A" w:rsidP="00D05F9A">
      <w:r w:rsidRPr="00576C60">
        <w:rPr>
          <w:rFonts w:hint="eastAsia"/>
        </w:rPr>
        <w:t>F</w:t>
      </w:r>
      <w:r w:rsidRPr="00576C60">
        <w:t xml:space="preserve">or the DCI format, it was agreed to use DCI format 1_0 with P-RNTI as a working assumption. </w:t>
      </w:r>
      <w:r w:rsidR="003238ED" w:rsidRPr="00576C60">
        <w:t xml:space="preserve">Another candidate method was to use new RNTI. Although the new RNTI has an advantage that </w:t>
      </w:r>
      <w:r w:rsidR="00576C60" w:rsidRPr="00576C60">
        <w:t xml:space="preserve">it is not tied to other legacy functionalities, the P-RNTI may provide </w:t>
      </w:r>
      <w:r w:rsidR="00576C60">
        <w:t xml:space="preserve">(almost) </w:t>
      </w:r>
      <w:r w:rsidR="00576C60" w:rsidRPr="00576C60">
        <w:t xml:space="preserve">the same. The impact </w:t>
      </w:r>
      <w:r w:rsidR="00576C60">
        <w:t xml:space="preserve">on legacy UEs </w:t>
      </w:r>
      <w:r w:rsidR="00576C60" w:rsidRPr="00576C60">
        <w:t>can be avoided by setting the short message indicator to “only short message is present in DCI”. Then, the PRACH adaptation information may be mapped to the reserved bit/codepoint in the short message. Although we do not have a strong preference between P-RNTI and new RNTI, it is preferred to confirm the previous working assumption and take P-RNTI.</w:t>
      </w:r>
    </w:p>
    <w:p w14:paraId="43D941BD" w14:textId="412366FC" w:rsidR="008651DB" w:rsidRPr="00D05F9A" w:rsidRDefault="008651DB" w:rsidP="00D05F9A">
      <w:pPr>
        <w:spacing w:after="60"/>
        <w:rPr>
          <w:b/>
        </w:rPr>
      </w:pPr>
      <w:r w:rsidRPr="00D05F9A">
        <w:rPr>
          <w:rFonts w:hint="eastAsia"/>
          <w:b/>
        </w:rPr>
        <w:t>P</w:t>
      </w:r>
      <w:r w:rsidRPr="00D05F9A">
        <w:rPr>
          <w:b/>
        </w:rPr>
        <w:t>roposal 1</w:t>
      </w:r>
      <w:r w:rsidR="00D05F9A">
        <w:rPr>
          <w:b/>
        </w:rPr>
        <w:t>4</w:t>
      </w:r>
      <w:r w:rsidRPr="00D05F9A">
        <w:rPr>
          <w:b/>
        </w:rPr>
        <w:t xml:space="preserve">: </w:t>
      </w:r>
      <w:r w:rsidR="00D05F9A" w:rsidRPr="00D05F9A">
        <w:rPr>
          <w:b/>
        </w:rPr>
        <w:t>Confirm the following working assumption:</w:t>
      </w:r>
    </w:p>
    <w:p w14:paraId="7656D678" w14:textId="77777777" w:rsidR="00D05F9A" w:rsidRPr="00D05F9A" w:rsidRDefault="00D05F9A" w:rsidP="00D05F9A">
      <w:pPr>
        <w:pStyle w:val="a4"/>
        <w:numPr>
          <w:ilvl w:val="0"/>
          <w:numId w:val="18"/>
        </w:numPr>
        <w:spacing w:after="60"/>
        <w:ind w:leftChars="0"/>
        <w:rPr>
          <w:b/>
        </w:rPr>
      </w:pPr>
      <w:r w:rsidRPr="00D05F9A">
        <w:rPr>
          <w:b/>
        </w:rPr>
        <w:t>For DCI-based adaptation for additional PRACH resources, at least DCI format 1_0 can carry the adaptation indication for UEs in idle/inactive and connected mode.</w:t>
      </w:r>
    </w:p>
    <w:p w14:paraId="32515EE5" w14:textId="49950E6A" w:rsidR="00D05F9A" w:rsidRPr="00D05F9A" w:rsidRDefault="00D05F9A" w:rsidP="00D05F9A">
      <w:pPr>
        <w:pStyle w:val="a4"/>
        <w:numPr>
          <w:ilvl w:val="1"/>
          <w:numId w:val="18"/>
        </w:numPr>
        <w:ind w:leftChars="0" w:left="1202" w:hanging="403"/>
        <w:rPr>
          <w:b/>
        </w:rPr>
      </w:pPr>
      <w:r w:rsidRPr="00D05F9A">
        <w:rPr>
          <w:b/>
        </w:rPr>
        <w:t>P-RNTI is used</w:t>
      </w:r>
    </w:p>
    <w:p w14:paraId="6118C1A8" w14:textId="77777777" w:rsidR="008651DB" w:rsidRPr="008651DB" w:rsidRDefault="008651DB" w:rsidP="00C02370"/>
    <w:p w14:paraId="44713CFE" w14:textId="13FFF924" w:rsidR="00864D8A" w:rsidRDefault="0034252F" w:rsidP="00C02370">
      <w:r>
        <w:rPr>
          <w:rFonts w:hint="eastAsia"/>
        </w:rPr>
        <w:t>A</w:t>
      </w:r>
      <w:r>
        <w:t xml:space="preserve">fter transmitting </w:t>
      </w:r>
      <w:r w:rsidR="00E721B1">
        <w:t>msg1/</w:t>
      </w:r>
      <w:proofErr w:type="spellStart"/>
      <w:r w:rsidR="00E721B1">
        <w:t>msgA</w:t>
      </w:r>
      <w:proofErr w:type="spellEnd"/>
      <w:r>
        <w:t>, UE expects to receive msg2</w:t>
      </w:r>
      <w:r w:rsidR="00E721B1">
        <w:t>/</w:t>
      </w:r>
      <w:proofErr w:type="spellStart"/>
      <w:r w:rsidR="00E721B1">
        <w:t>msgB</w:t>
      </w:r>
      <w:proofErr w:type="spellEnd"/>
      <w:r>
        <w:t xml:space="preserve"> RAR from the NES cell.</w:t>
      </w:r>
      <w:r w:rsidR="00864D8A">
        <w:t xml:space="preserve"> As per the legacy behaviour, UE may monitor Type 1-PDCCH CSS set</w:t>
      </w:r>
      <w:r w:rsidR="00AB5362">
        <w:t xml:space="preserve"> by setting the RAR window from</w:t>
      </w:r>
      <w:r w:rsidR="00864D8A">
        <w:t xml:space="preserve"> the earliest CORESET </w:t>
      </w:r>
      <w:r w:rsidR="004B5138">
        <w:t xml:space="preserve">appearing </w:t>
      </w:r>
      <w:r w:rsidR="00864D8A">
        <w:t xml:space="preserve">after the RO where the preamble is transmitted. </w:t>
      </w:r>
      <w:r w:rsidR="00000D04">
        <w:t>Some</w:t>
      </w:r>
      <w:r w:rsidR="00864D8A">
        <w:t xml:space="preserve"> examples are illustrated in Figure 2</w:t>
      </w:r>
      <w:r w:rsidR="004B5739">
        <w:t xml:space="preserve"> and Figure 3</w:t>
      </w:r>
      <w:r w:rsidR="00822D18">
        <w:t>.</w:t>
      </w:r>
    </w:p>
    <w:p w14:paraId="09651F8C" w14:textId="61BA7D11" w:rsidR="00AB5362" w:rsidRPr="00AB5362" w:rsidRDefault="00AB5362" w:rsidP="00C02370">
      <w:pPr>
        <w:rPr>
          <w:b/>
        </w:rPr>
      </w:pPr>
      <w:r w:rsidRPr="00AB5362">
        <w:rPr>
          <w:rFonts w:hint="eastAsia"/>
          <w:b/>
        </w:rPr>
        <w:t>O</w:t>
      </w:r>
      <w:r w:rsidRPr="00AB5362">
        <w:rPr>
          <w:b/>
        </w:rPr>
        <w:t xml:space="preserve">bservation </w:t>
      </w:r>
      <w:r w:rsidR="00D05F9A">
        <w:rPr>
          <w:b/>
        </w:rPr>
        <w:t>2</w:t>
      </w:r>
      <w:r w:rsidRPr="00AB5362">
        <w:rPr>
          <w:b/>
        </w:rPr>
        <w:t xml:space="preserve">: For PRACH </w:t>
      </w:r>
      <w:r w:rsidR="00EC3C15">
        <w:rPr>
          <w:b/>
        </w:rPr>
        <w:t xml:space="preserve">time domain </w:t>
      </w:r>
      <w:r w:rsidRPr="00AB5362">
        <w:rPr>
          <w:b/>
        </w:rPr>
        <w:t xml:space="preserve">adaptation, </w:t>
      </w:r>
      <w:r w:rsidR="00A53355">
        <w:rPr>
          <w:b/>
          <w:bCs/>
        </w:rPr>
        <w:t>w</w:t>
      </w:r>
      <w:r w:rsidR="00A53355" w:rsidRPr="0034252F">
        <w:rPr>
          <w:b/>
          <w:bCs/>
        </w:rPr>
        <w:t xml:space="preserve">hen </w:t>
      </w:r>
      <w:r w:rsidR="00A53355">
        <w:rPr>
          <w:b/>
          <w:bCs/>
        </w:rPr>
        <w:t xml:space="preserve">both </w:t>
      </w:r>
      <w:r w:rsidR="00A53355" w:rsidRPr="0034252F">
        <w:rPr>
          <w:b/>
          <w:bCs/>
        </w:rPr>
        <w:t>two PRACH resources are available,</w:t>
      </w:r>
      <w:r w:rsidR="00A278BF">
        <w:rPr>
          <w:b/>
          <w:bCs/>
        </w:rPr>
        <w:t xml:space="preserve"> </w:t>
      </w:r>
      <w:r w:rsidR="004B40C1">
        <w:rPr>
          <w:b/>
        </w:rPr>
        <w:t xml:space="preserve">the legacy </w:t>
      </w:r>
      <w:r w:rsidR="00EC3C15">
        <w:rPr>
          <w:b/>
        </w:rPr>
        <w:t>UE behaviour</w:t>
      </w:r>
      <w:r w:rsidR="004B40C1">
        <w:rPr>
          <w:b/>
        </w:rPr>
        <w:t xml:space="preserve"> can still be applied for </w:t>
      </w:r>
      <w:r w:rsidRPr="00AB5362">
        <w:rPr>
          <w:b/>
        </w:rPr>
        <w:t>determin</w:t>
      </w:r>
      <w:r w:rsidR="004B40C1">
        <w:rPr>
          <w:b/>
        </w:rPr>
        <w:t>ing</w:t>
      </w:r>
      <w:r w:rsidRPr="00AB5362">
        <w:rPr>
          <w:b/>
        </w:rPr>
        <w:t xml:space="preserve"> the RAR window </w:t>
      </w:r>
      <w:r>
        <w:rPr>
          <w:b/>
        </w:rPr>
        <w:t>for msg2 reception</w:t>
      </w:r>
      <w:r w:rsidRPr="00AB5362">
        <w:rPr>
          <w:b/>
        </w:rPr>
        <w:t>.</w:t>
      </w:r>
    </w:p>
    <w:p w14:paraId="7E71D5FE" w14:textId="01D097BF" w:rsidR="00864D8A" w:rsidRPr="004B40C1" w:rsidRDefault="00864D8A" w:rsidP="00C02370"/>
    <w:p w14:paraId="3A5A3E1F" w14:textId="5736CB80" w:rsidR="00D90D53" w:rsidRDefault="00EC3C15" w:rsidP="003136C8">
      <w:pPr>
        <w:jc w:val="center"/>
      </w:pPr>
      <w:r>
        <w:rPr>
          <w:noProof/>
        </w:rPr>
        <w:lastRenderedPageBreak/>
        <w:drawing>
          <wp:inline distT="0" distB="0" distL="0" distR="0" wp14:anchorId="5CAC2DAE" wp14:editId="444F95B8">
            <wp:extent cx="4943475" cy="1820440"/>
            <wp:effectExtent l="0" t="0" r="0" b="889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83394" cy="1835140"/>
                    </a:xfrm>
                    <a:prstGeom prst="rect">
                      <a:avLst/>
                    </a:prstGeom>
                  </pic:spPr>
                </pic:pic>
              </a:graphicData>
            </a:graphic>
          </wp:inline>
        </w:drawing>
      </w:r>
    </w:p>
    <w:p w14:paraId="4EA17C00" w14:textId="315343F5" w:rsidR="00864D8A" w:rsidRDefault="00864D8A" w:rsidP="00864D8A">
      <w:pPr>
        <w:jc w:val="center"/>
      </w:pPr>
      <w:r>
        <w:rPr>
          <w:rFonts w:hint="eastAsia"/>
        </w:rPr>
        <w:t>F</w:t>
      </w:r>
      <w:r>
        <w:t xml:space="preserve">igure </w:t>
      </w:r>
      <w:r w:rsidR="00EC3C15">
        <w:t>4</w:t>
      </w:r>
      <w:r w:rsidR="003136C8">
        <w:t xml:space="preserve">. An example of msg2 RAR reception </w:t>
      </w:r>
      <w:r w:rsidR="00452CCA">
        <w:t>(</w:t>
      </w:r>
      <w:r w:rsidR="004B5739">
        <w:t xml:space="preserve">case of </w:t>
      </w:r>
      <w:r w:rsidR="00452CCA">
        <w:t>same RAR window)</w:t>
      </w:r>
    </w:p>
    <w:p w14:paraId="72E1FBE6" w14:textId="485547D3" w:rsidR="0034252F" w:rsidRDefault="0034252F" w:rsidP="00C02370"/>
    <w:p w14:paraId="0AB14DD6" w14:textId="24127521" w:rsidR="003136C8" w:rsidRDefault="00EC3C15" w:rsidP="00452CCA">
      <w:pPr>
        <w:jc w:val="center"/>
      </w:pPr>
      <w:r>
        <w:rPr>
          <w:noProof/>
        </w:rPr>
        <w:drawing>
          <wp:inline distT="0" distB="0" distL="0" distR="0" wp14:anchorId="5F452A0E" wp14:editId="724A364F">
            <wp:extent cx="5448300" cy="1921965"/>
            <wp:effectExtent l="0" t="0" r="0" b="254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3903" cy="1941580"/>
                    </a:xfrm>
                    <a:prstGeom prst="rect">
                      <a:avLst/>
                    </a:prstGeom>
                  </pic:spPr>
                </pic:pic>
              </a:graphicData>
            </a:graphic>
          </wp:inline>
        </w:drawing>
      </w:r>
    </w:p>
    <w:p w14:paraId="558816A1" w14:textId="03268C08" w:rsidR="00452CCA" w:rsidRDefault="00452CCA" w:rsidP="00452CCA">
      <w:pPr>
        <w:jc w:val="center"/>
      </w:pPr>
      <w:r>
        <w:rPr>
          <w:rFonts w:hint="eastAsia"/>
        </w:rPr>
        <w:t>F</w:t>
      </w:r>
      <w:r>
        <w:t xml:space="preserve">igure </w:t>
      </w:r>
      <w:r w:rsidR="00EC3C15">
        <w:t>5</w:t>
      </w:r>
      <w:r>
        <w:t>. An example of msg2 RAR reception (</w:t>
      </w:r>
      <w:r w:rsidR="004B5739">
        <w:t xml:space="preserve">case of </w:t>
      </w:r>
      <w:r>
        <w:t>different RAR windows)</w:t>
      </w:r>
    </w:p>
    <w:p w14:paraId="26ADA96E" w14:textId="617A65D9" w:rsidR="00A40406" w:rsidRDefault="00A40406" w:rsidP="00A40406"/>
    <w:p w14:paraId="2FA22D7E" w14:textId="11531D8A" w:rsidR="00382CBF" w:rsidRPr="00EC3C15" w:rsidRDefault="00382CBF" w:rsidP="00A40406">
      <w:r w:rsidRPr="00382CBF">
        <w:t xml:space="preserve">One issue during </w:t>
      </w:r>
      <w:r>
        <w:t xml:space="preserve">the </w:t>
      </w:r>
      <w:r w:rsidRPr="00382CBF">
        <w:t>msg2 PDCCH reception is that there may be ambiguity in RA-RNTI interpretation when two PRACH resources overlap in time and/or frequency. Currently, the RA-RNTI is determined by the following equation:</w:t>
      </w:r>
    </w:p>
    <w:p w14:paraId="24E93DBA" w14:textId="2C1C7010" w:rsidR="00F217F3" w:rsidRPr="00534129" w:rsidRDefault="008670B4" w:rsidP="008670B4">
      <w:pPr>
        <w:pStyle w:val="a4"/>
        <w:numPr>
          <w:ilvl w:val="0"/>
          <w:numId w:val="14"/>
        </w:numPr>
        <w:ind w:leftChars="0"/>
      </w:pPr>
      <w:r w:rsidRPr="008670B4">
        <w:t xml:space="preserve">RA-RNTI = 1 + </w:t>
      </w:r>
      <w:proofErr w:type="spellStart"/>
      <w:r w:rsidRPr="008670B4">
        <w:t>s_id</w:t>
      </w:r>
      <w:proofErr w:type="spellEnd"/>
      <w:r w:rsidRPr="008670B4">
        <w:t xml:space="preserve"> + 14 × </w:t>
      </w:r>
      <w:proofErr w:type="spellStart"/>
      <w:r w:rsidRPr="008670B4">
        <w:t>t_id</w:t>
      </w:r>
      <w:proofErr w:type="spellEnd"/>
      <w:r w:rsidRPr="008670B4">
        <w:t xml:space="preserve"> + 14 × 80 × </w:t>
      </w:r>
      <w:proofErr w:type="spellStart"/>
      <w:r w:rsidRPr="008670B4">
        <w:t>f_id</w:t>
      </w:r>
      <w:proofErr w:type="spellEnd"/>
      <w:r w:rsidRPr="008670B4">
        <w:t xml:space="preserve"> + 14 × 80 × 8 × </w:t>
      </w:r>
      <w:proofErr w:type="spellStart"/>
      <w:r w:rsidRPr="008670B4">
        <w:t>ul_carrier_id</w:t>
      </w:r>
      <w:proofErr w:type="spellEnd"/>
      <w:r>
        <w:t xml:space="preserve"> </w:t>
      </w:r>
    </w:p>
    <w:p w14:paraId="233FCC0B" w14:textId="2B2DF38E" w:rsidR="008543F5" w:rsidRPr="00FE375F" w:rsidRDefault="008543F5" w:rsidP="00C02370">
      <w:r w:rsidRPr="008543F5">
        <w:t>For example, if two ROs of different PRACH resources are mapped to the same symbol/slot within a radio frame, then the two ROs correspond to the same (</w:t>
      </w:r>
      <w:proofErr w:type="spellStart"/>
      <w:r w:rsidRPr="008543F5">
        <w:t>t_id</w:t>
      </w:r>
      <w:proofErr w:type="spellEnd"/>
      <w:r w:rsidRPr="008543F5">
        <w:t xml:space="preserve">, </w:t>
      </w:r>
      <w:proofErr w:type="spellStart"/>
      <w:r w:rsidRPr="008543F5">
        <w:t>f_id</w:t>
      </w:r>
      <w:proofErr w:type="spellEnd"/>
      <w:r w:rsidRPr="008543F5">
        <w:t xml:space="preserve">). In this case, UE transmitting msg1 using one of those ROs </w:t>
      </w:r>
      <w:r w:rsidR="00A278BF">
        <w:t>may not</w:t>
      </w:r>
      <w:r w:rsidRPr="008543F5">
        <w:t xml:space="preserve"> know </w:t>
      </w:r>
      <w:r>
        <w:t xml:space="preserve">if the received </w:t>
      </w:r>
      <w:r w:rsidRPr="008543F5">
        <w:t>msg2 co</w:t>
      </w:r>
      <w:bookmarkStart w:id="6" w:name="_GoBack"/>
      <w:bookmarkEnd w:id="6"/>
      <w:r w:rsidRPr="008543F5">
        <w:t xml:space="preserve">rresponds to the selected RO. As a solution to this </w:t>
      </w:r>
      <w:r w:rsidR="00A278BF">
        <w:t>issue</w:t>
      </w:r>
      <w:r w:rsidRPr="008543F5">
        <w:t xml:space="preserve">, one may consider adding the PRACH configuration index to the RA-RNTI equation. Alternatively, some restrictions may be imposed on the RO resource mapping to avoid the above ambiguity. Similar ambiguity may also exist when </w:t>
      </w:r>
      <w:r>
        <w:t>checking the</w:t>
      </w:r>
      <w:r w:rsidRPr="008543F5">
        <w:t xml:space="preserve"> RAPID in </w:t>
      </w:r>
      <w:r>
        <w:t xml:space="preserve">the </w:t>
      </w:r>
      <w:r w:rsidRPr="008543F5">
        <w:t>RAR.</w:t>
      </w:r>
    </w:p>
    <w:p w14:paraId="0CF5D5CA" w14:textId="65B81B89" w:rsidR="00C14E52" w:rsidRPr="00C14E52" w:rsidRDefault="00C14E52" w:rsidP="00C02370">
      <w:pPr>
        <w:rPr>
          <w:b/>
        </w:rPr>
      </w:pPr>
      <w:r w:rsidRPr="00C14E52">
        <w:rPr>
          <w:rFonts w:hint="eastAsia"/>
          <w:b/>
        </w:rPr>
        <w:t>P</w:t>
      </w:r>
      <w:r w:rsidRPr="00C14E52">
        <w:rPr>
          <w:b/>
        </w:rPr>
        <w:t xml:space="preserve">roposal </w:t>
      </w:r>
      <w:r w:rsidR="008543F5">
        <w:rPr>
          <w:b/>
        </w:rPr>
        <w:t>1</w:t>
      </w:r>
      <w:r w:rsidR="00D05F9A">
        <w:rPr>
          <w:b/>
        </w:rPr>
        <w:t>5</w:t>
      </w:r>
      <w:r w:rsidRPr="00C14E52">
        <w:rPr>
          <w:b/>
        </w:rPr>
        <w:t xml:space="preserve">: </w:t>
      </w:r>
      <w:r w:rsidRPr="00AB5362">
        <w:rPr>
          <w:b/>
        </w:rPr>
        <w:t xml:space="preserve">For PRACH </w:t>
      </w:r>
      <w:r w:rsidR="008543F5">
        <w:rPr>
          <w:b/>
        </w:rPr>
        <w:t>time domain adaptation</w:t>
      </w:r>
      <w:r>
        <w:rPr>
          <w:b/>
        </w:rPr>
        <w:t>, d</w:t>
      </w:r>
      <w:r w:rsidRPr="00C14E52">
        <w:rPr>
          <w:b/>
        </w:rPr>
        <w:t>iscuss how to resolve ambiguit</w:t>
      </w:r>
      <w:r w:rsidR="008543F5">
        <w:rPr>
          <w:b/>
        </w:rPr>
        <w:t>y</w:t>
      </w:r>
      <w:r w:rsidRPr="00C14E52">
        <w:rPr>
          <w:b/>
        </w:rPr>
        <w:t xml:space="preserve"> </w:t>
      </w:r>
      <w:r w:rsidR="00FE375F">
        <w:rPr>
          <w:b/>
        </w:rPr>
        <w:t>in</w:t>
      </w:r>
      <w:r w:rsidRPr="00C14E52">
        <w:rPr>
          <w:b/>
        </w:rPr>
        <w:t xml:space="preserve"> </w:t>
      </w:r>
      <w:r w:rsidR="00FE375F">
        <w:rPr>
          <w:b/>
        </w:rPr>
        <w:t xml:space="preserve">the </w:t>
      </w:r>
      <w:r w:rsidRPr="00C14E52">
        <w:rPr>
          <w:b/>
        </w:rPr>
        <w:t>RA-RNTI interpretation</w:t>
      </w:r>
      <w:r>
        <w:rPr>
          <w:b/>
        </w:rPr>
        <w:t xml:space="preserve"> </w:t>
      </w:r>
      <w:r w:rsidR="00FE375F">
        <w:rPr>
          <w:b/>
        </w:rPr>
        <w:t>during</w:t>
      </w:r>
      <w:r>
        <w:rPr>
          <w:b/>
        </w:rPr>
        <w:t xml:space="preserve"> </w:t>
      </w:r>
      <w:r w:rsidR="00FE375F">
        <w:rPr>
          <w:b/>
        </w:rPr>
        <w:t xml:space="preserve">the </w:t>
      </w:r>
      <w:r>
        <w:rPr>
          <w:b/>
        </w:rPr>
        <w:t xml:space="preserve">msg2 </w:t>
      </w:r>
      <w:r w:rsidR="00FE375F">
        <w:rPr>
          <w:b/>
        </w:rPr>
        <w:t>reception.</w:t>
      </w:r>
    </w:p>
    <w:p w14:paraId="69F0525A" w14:textId="228D3348" w:rsidR="00940239" w:rsidRDefault="00940239" w:rsidP="00C02370"/>
    <w:p w14:paraId="73BCA147" w14:textId="2DECF190" w:rsidR="003720CD" w:rsidRPr="003720CD" w:rsidRDefault="003720CD" w:rsidP="00C02370">
      <w:pPr>
        <w:rPr>
          <w:b/>
          <w:u w:val="single"/>
        </w:rPr>
      </w:pPr>
      <w:r w:rsidRPr="003720CD">
        <w:rPr>
          <w:rFonts w:hint="eastAsia"/>
          <w:b/>
          <w:highlight w:val="cyan"/>
          <w:u w:val="single"/>
        </w:rPr>
        <w:t>[</w:t>
      </w:r>
      <w:r w:rsidRPr="003720CD">
        <w:rPr>
          <w:b/>
          <w:highlight w:val="cyan"/>
          <w:u w:val="single"/>
        </w:rPr>
        <w:t>Paging adaptation]</w:t>
      </w:r>
    </w:p>
    <w:p w14:paraId="7DF3A7F8" w14:textId="31D08962" w:rsidR="007C0652" w:rsidRDefault="007C0652" w:rsidP="00143E94">
      <w:pPr>
        <w:rPr>
          <w:lang w:val="en-US"/>
        </w:rPr>
      </w:pPr>
      <w:r w:rsidRPr="007C0652">
        <w:rPr>
          <w:lang w:val="en-US"/>
        </w:rPr>
        <w:t xml:space="preserve">RAN2 started the work on extending PO and PF for NES purposes and some agreements have been reached in previous meetings. From RAN1 perspective, signaling aspects for PO adaptation could be a major topic. Considering that all UEs in RRC idle, inactive and connected mode monitor </w:t>
      </w:r>
      <w:r>
        <w:rPr>
          <w:lang w:val="en-US"/>
        </w:rPr>
        <w:t xml:space="preserve">the </w:t>
      </w:r>
      <w:r w:rsidRPr="007C0652">
        <w:rPr>
          <w:lang w:val="en-US"/>
        </w:rPr>
        <w:t>PO</w:t>
      </w:r>
      <w:r>
        <w:rPr>
          <w:lang w:val="en-US"/>
        </w:rPr>
        <w:t>s</w:t>
      </w:r>
      <w:r w:rsidRPr="007C0652">
        <w:rPr>
          <w:lang w:val="en-US"/>
        </w:rPr>
        <w:t xml:space="preserve">, it may make sense to use </w:t>
      </w:r>
      <w:r>
        <w:rPr>
          <w:lang w:val="en-US"/>
        </w:rPr>
        <w:t xml:space="preserve">a </w:t>
      </w:r>
      <w:r w:rsidRPr="007C0652">
        <w:rPr>
          <w:lang w:val="en-US"/>
        </w:rPr>
        <w:t xml:space="preserve">common DCI for </w:t>
      </w:r>
      <w:r>
        <w:rPr>
          <w:lang w:val="en-US"/>
        </w:rPr>
        <w:t xml:space="preserve">the </w:t>
      </w:r>
      <w:r w:rsidRPr="007C0652">
        <w:rPr>
          <w:lang w:val="en-US"/>
        </w:rPr>
        <w:t xml:space="preserve">PO adaptation indication. For example, </w:t>
      </w:r>
      <w:r>
        <w:rPr>
          <w:lang w:val="en-US"/>
        </w:rPr>
        <w:t xml:space="preserve">a </w:t>
      </w:r>
      <w:r w:rsidRPr="007C0652">
        <w:rPr>
          <w:lang w:val="en-US"/>
        </w:rPr>
        <w:t xml:space="preserve">new common DCI or </w:t>
      </w:r>
      <w:r>
        <w:rPr>
          <w:lang w:val="en-US"/>
        </w:rPr>
        <w:t xml:space="preserve">a </w:t>
      </w:r>
      <w:r w:rsidRPr="007C0652">
        <w:rPr>
          <w:lang w:val="en-US"/>
        </w:rPr>
        <w:t xml:space="preserve">legacy </w:t>
      </w:r>
      <w:r w:rsidRPr="007C0652">
        <w:rPr>
          <w:lang w:val="en-US"/>
        </w:rPr>
        <w:lastRenderedPageBreak/>
        <w:t xml:space="preserve">paging DCI (e.g. P-RNTI, PEI-RNTI) could be used to switch or activate/deactivate </w:t>
      </w:r>
      <w:r>
        <w:rPr>
          <w:lang w:val="en-US"/>
        </w:rPr>
        <w:t xml:space="preserve">a </w:t>
      </w:r>
      <w:r w:rsidRPr="007C0652">
        <w:rPr>
          <w:lang w:val="en-US"/>
        </w:rPr>
        <w:t>PO configuration. However, this issue can be discussed after further progress is made in RAN2 and SSB/PRACH time domain adaptation.</w:t>
      </w:r>
    </w:p>
    <w:p w14:paraId="78158E41" w14:textId="5DFAAABB" w:rsidR="007C0652" w:rsidRDefault="00C7577F" w:rsidP="00A40406">
      <w:pPr>
        <w:rPr>
          <w:b/>
          <w:lang w:val="en-US"/>
        </w:rPr>
      </w:pPr>
      <w:r w:rsidRPr="00143E94">
        <w:rPr>
          <w:rFonts w:hint="eastAsia"/>
          <w:b/>
          <w:lang w:val="en-US"/>
        </w:rPr>
        <w:t>P</w:t>
      </w:r>
      <w:r w:rsidRPr="00143E94">
        <w:rPr>
          <w:b/>
          <w:lang w:val="en-US"/>
        </w:rPr>
        <w:t>roposal 1</w:t>
      </w:r>
      <w:r w:rsidR="00D05F9A">
        <w:rPr>
          <w:b/>
          <w:lang w:val="en-US"/>
        </w:rPr>
        <w:t>6</w:t>
      </w:r>
      <w:r w:rsidRPr="00143E94">
        <w:rPr>
          <w:b/>
          <w:lang w:val="en-US"/>
        </w:rPr>
        <w:t xml:space="preserve">: </w:t>
      </w:r>
      <w:r w:rsidR="007C0652" w:rsidRPr="007C0652">
        <w:rPr>
          <w:b/>
          <w:lang w:val="en-US"/>
        </w:rPr>
        <w:t>Discussion on paging is postponed until there is further progress on RAN2 and SSB/PRACH time domain adaptation</w:t>
      </w:r>
      <w:r w:rsidR="007C0652">
        <w:rPr>
          <w:b/>
          <w:lang w:val="en-US"/>
        </w:rPr>
        <w:t>.</w:t>
      </w:r>
    </w:p>
    <w:p w14:paraId="3471EA68" w14:textId="77777777" w:rsidR="00201E22" w:rsidRPr="00996037" w:rsidRDefault="00201E22" w:rsidP="00C02370">
      <w:pPr>
        <w:rPr>
          <w:lang w:val="en-US"/>
        </w:rPr>
      </w:pPr>
    </w:p>
    <w:p w14:paraId="4070FC0B" w14:textId="0A88BA80" w:rsidR="00F613CD" w:rsidRPr="009D67ED" w:rsidRDefault="00EC5F3B" w:rsidP="00C02370">
      <w:pPr>
        <w:pStyle w:val="1"/>
      </w:pPr>
      <w:r>
        <w:t>Conclusion</w:t>
      </w:r>
    </w:p>
    <w:p w14:paraId="575B676B" w14:textId="78784761" w:rsidR="005E7123" w:rsidRDefault="000E0B10" w:rsidP="00A63B48">
      <w:r w:rsidRPr="006C03B2">
        <w:rPr>
          <w:rFonts w:hint="eastAsia"/>
        </w:rPr>
        <w:t>In this contribution,</w:t>
      </w:r>
      <w:r w:rsidR="00201E22">
        <w:t xml:space="preserve"> we discuss our view on potential enhancements for time domain adaptation of SSB, PRACH, and paging. The following observation and proposals are noted.</w:t>
      </w:r>
    </w:p>
    <w:p w14:paraId="4F56D315" w14:textId="4955FE60" w:rsidR="006B1CEE" w:rsidRPr="00E059C9" w:rsidRDefault="006B1CEE" w:rsidP="006B1CEE">
      <w:pPr>
        <w:rPr>
          <w:b/>
        </w:rPr>
      </w:pPr>
      <w:r w:rsidRPr="00E059C9">
        <w:rPr>
          <w:rFonts w:hint="eastAsia"/>
          <w:b/>
        </w:rPr>
        <w:t>O</w:t>
      </w:r>
      <w:r w:rsidRPr="00E059C9">
        <w:rPr>
          <w:b/>
        </w:rPr>
        <w:t xml:space="preserve">bservation </w:t>
      </w:r>
      <w:r>
        <w:rPr>
          <w:b/>
        </w:rPr>
        <w:t>1</w:t>
      </w:r>
      <w:r w:rsidRPr="00E059C9">
        <w:rPr>
          <w:b/>
        </w:rPr>
        <w:t xml:space="preserve">: The </w:t>
      </w:r>
      <w:r>
        <w:rPr>
          <w:b/>
        </w:rPr>
        <w:t xml:space="preserve">indication of </w:t>
      </w:r>
      <w:r w:rsidRPr="00E059C9">
        <w:rPr>
          <w:b/>
        </w:rPr>
        <w:t xml:space="preserve">SSB adaptation can be either cell-specific or UE-specific depending on </w:t>
      </w:r>
      <w:r>
        <w:rPr>
          <w:b/>
        </w:rPr>
        <w:t xml:space="preserve">type of </w:t>
      </w:r>
      <w:r w:rsidRPr="00E059C9">
        <w:rPr>
          <w:b/>
        </w:rPr>
        <w:t>target SSB.</w:t>
      </w:r>
    </w:p>
    <w:p w14:paraId="395750FF" w14:textId="5E22F073" w:rsidR="006B1CEE" w:rsidRPr="00D05F9A" w:rsidRDefault="00D05F9A" w:rsidP="00A63B48">
      <w:pPr>
        <w:rPr>
          <w:b/>
        </w:rPr>
      </w:pPr>
      <w:r w:rsidRPr="00AB5362">
        <w:rPr>
          <w:rFonts w:hint="eastAsia"/>
          <w:b/>
        </w:rPr>
        <w:t>O</w:t>
      </w:r>
      <w:r w:rsidRPr="00AB5362">
        <w:rPr>
          <w:b/>
        </w:rPr>
        <w:t xml:space="preserve">bservation </w:t>
      </w:r>
      <w:r>
        <w:rPr>
          <w:b/>
        </w:rPr>
        <w:t>2</w:t>
      </w:r>
      <w:r w:rsidRPr="00AB5362">
        <w:rPr>
          <w:b/>
        </w:rPr>
        <w:t xml:space="preserve">: For PRACH </w:t>
      </w:r>
      <w:r>
        <w:rPr>
          <w:b/>
        </w:rPr>
        <w:t xml:space="preserve">time domain </w:t>
      </w:r>
      <w:r w:rsidRPr="00AB5362">
        <w:rPr>
          <w:b/>
        </w:rPr>
        <w:t xml:space="preserve">adaptation, </w:t>
      </w:r>
      <w:r>
        <w:rPr>
          <w:b/>
          <w:bCs/>
        </w:rPr>
        <w:t>w</w:t>
      </w:r>
      <w:r w:rsidRPr="0034252F">
        <w:rPr>
          <w:b/>
          <w:bCs/>
        </w:rPr>
        <w:t xml:space="preserve">hen </w:t>
      </w:r>
      <w:r>
        <w:rPr>
          <w:b/>
          <w:bCs/>
        </w:rPr>
        <w:t xml:space="preserve">both </w:t>
      </w:r>
      <w:r w:rsidRPr="0034252F">
        <w:rPr>
          <w:b/>
          <w:bCs/>
        </w:rPr>
        <w:t>two PRACH resources are available,</w:t>
      </w:r>
      <w:r>
        <w:rPr>
          <w:b/>
          <w:bCs/>
        </w:rPr>
        <w:t xml:space="preserve"> </w:t>
      </w:r>
      <w:r>
        <w:rPr>
          <w:b/>
        </w:rPr>
        <w:t xml:space="preserve">the legacy UE behaviour can still be applied for </w:t>
      </w:r>
      <w:r w:rsidRPr="00AB5362">
        <w:rPr>
          <w:b/>
        </w:rPr>
        <w:t>determin</w:t>
      </w:r>
      <w:r>
        <w:rPr>
          <w:b/>
        </w:rPr>
        <w:t>ing</w:t>
      </w:r>
      <w:r w:rsidRPr="00AB5362">
        <w:rPr>
          <w:b/>
        </w:rPr>
        <w:t xml:space="preserve"> the RAR window </w:t>
      </w:r>
      <w:r>
        <w:rPr>
          <w:b/>
        </w:rPr>
        <w:t>for msg2 reception</w:t>
      </w:r>
      <w:r w:rsidRPr="00AB5362">
        <w:rPr>
          <w:b/>
        </w:rPr>
        <w:t>.</w:t>
      </w:r>
    </w:p>
    <w:p w14:paraId="39681F7F" w14:textId="77777777" w:rsidR="006B1CEE" w:rsidRPr="00523F3A" w:rsidRDefault="006B1CEE" w:rsidP="00A63B48">
      <w:pPr>
        <w:rPr>
          <w:b/>
        </w:rPr>
      </w:pPr>
    </w:p>
    <w:p w14:paraId="11497054" w14:textId="77777777" w:rsidR="006B1CEE" w:rsidRDefault="006B1CEE" w:rsidP="006B1CEE">
      <w:pPr>
        <w:spacing w:after="60"/>
        <w:rPr>
          <w:b/>
        </w:rPr>
      </w:pPr>
      <w:r w:rsidRPr="00C3532D">
        <w:rPr>
          <w:rFonts w:hint="eastAsia"/>
          <w:b/>
        </w:rPr>
        <w:t>P</w:t>
      </w:r>
      <w:r w:rsidRPr="00C3532D">
        <w:rPr>
          <w:b/>
        </w:rPr>
        <w:t xml:space="preserve">roposal 1: </w:t>
      </w:r>
      <w:r>
        <w:rPr>
          <w:b/>
        </w:rPr>
        <w:t xml:space="preserve">Support SSB time domain adaptation for both CD-SSB and NCD-SSB (i.e., any type of SSB) regardless of whether the applicable cell is </w:t>
      </w:r>
      <w:proofErr w:type="spellStart"/>
      <w:r>
        <w:rPr>
          <w:b/>
        </w:rPr>
        <w:t>PCell</w:t>
      </w:r>
      <w:proofErr w:type="spellEnd"/>
      <w:r>
        <w:rPr>
          <w:b/>
        </w:rPr>
        <w:t xml:space="preserve"> or </w:t>
      </w:r>
      <w:proofErr w:type="spellStart"/>
      <w:r>
        <w:rPr>
          <w:b/>
        </w:rPr>
        <w:t>SCell</w:t>
      </w:r>
      <w:proofErr w:type="spellEnd"/>
      <w:r>
        <w:rPr>
          <w:b/>
        </w:rPr>
        <w:t>.</w:t>
      </w:r>
    </w:p>
    <w:p w14:paraId="4966EFE0" w14:textId="77777777" w:rsidR="006B1CEE" w:rsidRDefault="006B1CEE" w:rsidP="006B1CEE">
      <w:pPr>
        <w:pStyle w:val="a4"/>
        <w:numPr>
          <w:ilvl w:val="0"/>
          <w:numId w:val="18"/>
        </w:numPr>
        <w:ind w:leftChars="0" w:left="806" w:hanging="403"/>
        <w:rPr>
          <w:b/>
        </w:rPr>
      </w:pPr>
      <w:r>
        <w:rPr>
          <w:b/>
        </w:rPr>
        <w:t xml:space="preserve">Note: This requires reverting the previous RAN1 agreement on the </w:t>
      </w:r>
      <w:proofErr w:type="spellStart"/>
      <w:r>
        <w:rPr>
          <w:b/>
        </w:rPr>
        <w:t>PCell</w:t>
      </w:r>
      <w:proofErr w:type="spellEnd"/>
      <w:r>
        <w:rPr>
          <w:b/>
        </w:rPr>
        <w:t xml:space="preserve"> case.</w:t>
      </w:r>
    </w:p>
    <w:p w14:paraId="519F8410" w14:textId="77777777" w:rsidR="006B1CEE" w:rsidRDefault="006B1CEE" w:rsidP="006B1CEE">
      <w:pPr>
        <w:rPr>
          <w:b/>
        </w:rPr>
      </w:pPr>
      <w:r>
        <w:rPr>
          <w:rFonts w:hint="eastAsia"/>
          <w:b/>
        </w:rPr>
        <w:t>P</w:t>
      </w:r>
      <w:r>
        <w:rPr>
          <w:b/>
        </w:rPr>
        <w:t>roposal 2: SSB time domain adaptation is applied for both 1) SSB associated with active DL BWP and 2) SSB not associated with active DL BWP.</w:t>
      </w:r>
    </w:p>
    <w:p w14:paraId="0BEA0641" w14:textId="77777777" w:rsidR="006B1CEE" w:rsidRDefault="006B1CEE" w:rsidP="006B1CEE">
      <w:pPr>
        <w:rPr>
          <w:b/>
        </w:rPr>
      </w:pPr>
      <w:r w:rsidRPr="00CB1F95">
        <w:rPr>
          <w:rFonts w:hint="eastAsia"/>
          <w:b/>
        </w:rPr>
        <w:t>P</w:t>
      </w:r>
      <w:r w:rsidRPr="00CB1F95">
        <w:rPr>
          <w:b/>
        </w:rPr>
        <w:t xml:space="preserve">roposal </w:t>
      </w:r>
      <w:r>
        <w:rPr>
          <w:b/>
        </w:rPr>
        <w:t>3</w:t>
      </w:r>
      <w:r w:rsidRPr="00CB1F95">
        <w:rPr>
          <w:b/>
        </w:rPr>
        <w:t xml:space="preserve">: </w:t>
      </w:r>
      <w:r>
        <w:rPr>
          <w:b/>
        </w:rPr>
        <w:t xml:space="preserve">For SSB time domain adaptation, for each SSB, </w:t>
      </w:r>
      <w:r w:rsidRPr="002E46F0">
        <w:rPr>
          <w:b/>
        </w:rPr>
        <w:t>multiple candidate period</w:t>
      </w:r>
      <w:r>
        <w:rPr>
          <w:b/>
        </w:rPr>
        <w:t>icity</w:t>
      </w:r>
      <w:r w:rsidRPr="002E46F0">
        <w:rPr>
          <w:b/>
        </w:rPr>
        <w:t xml:space="preserve"> values </w:t>
      </w:r>
      <w:r>
        <w:rPr>
          <w:b/>
        </w:rPr>
        <w:t>can be configured by RRC signalling and one of the candidate periodicity values is dynamically indicated.</w:t>
      </w:r>
    </w:p>
    <w:p w14:paraId="0C12A974" w14:textId="77777777" w:rsidR="006B1CEE" w:rsidRPr="00E059C9" w:rsidRDefault="006B1CEE" w:rsidP="006B1CEE">
      <w:pPr>
        <w:rPr>
          <w:b/>
        </w:rPr>
      </w:pPr>
      <w:r w:rsidRPr="00E059C9">
        <w:rPr>
          <w:rFonts w:hint="eastAsia"/>
          <w:b/>
        </w:rPr>
        <w:t>P</w:t>
      </w:r>
      <w:r w:rsidRPr="00E059C9">
        <w:rPr>
          <w:b/>
        </w:rPr>
        <w:t xml:space="preserve">roposal </w:t>
      </w:r>
      <w:r>
        <w:rPr>
          <w:b/>
        </w:rPr>
        <w:t>4</w:t>
      </w:r>
      <w:r w:rsidRPr="00E059C9">
        <w:rPr>
          <w:b/>
        </w:rPr>
        <w:t xml:space="preserve">: Support </w:t>
      </w:r>
      <w:r>
        <w:rPr>
          <w:b/>
        </w:rPr>
        <w:t xml:space="preserve">adaptation of SSB burst periodicity based on </w:t>
      </w:r>
      <w:r w:rsidRPr="00E059C9">
        <w:rPr>
          <w:b/>
        </w:rPr>
        <w:t>DCI signalling.</w:t>
      </w:r>
    </w:p>
    <w:p w14:paraId="42FB7286" w14:textId="77777777" w:rsidR="006B1CEE" w:rsidRPr="009822F5" w:rsidRDefault="006B1CEE" w:rsidP="006B1CEE">
      <w:pPr>
        <w:spacing w:after="60"/>
        <w:rPr>
          <w:b/>
        </w:rPr>
      </w:pPr>
      <w:r w:rsidRPr="009822F5">
        <w:rPr>
          <w:rFonts w:hint="eastAsia"/>
          <w:b/>
        </w:rPr>
        <w:t>P</w:t>
      </w:r>
      <w:r w:rsidRPr="009822F5">
        <w:rPr>
          <w:b/>
        </w:rPr>
        <w:t xml:space="preserve">roposal </w:t>
      </w:r>
      <w:r>
        <w:rPr>
          <w:b/>
        </w:rPr>
        <w:t>5</w:t>
      </w:r>
      <w:r w:rsidRPr="009822F5">
        <w:rPr>
          <w:b/>
        </w:rPr>
        <w:t>: For DCI format used for SSB adaptation, consider the following alternatives:</w:t>
      </w:r>
    </w:p>
    <w:p w14:paraId="43655F0A" w14:textId="77777777" w:rsidR="006B1CEE" w:rsidRPr="009822F5" w:rsidRDefault="006B1CEE" w:rsidP="006B1CEE">
      <w:pPr>
        <w:pStyle w:val="a4"/>
        <w:numPr>
          <w:ilvl w:val="0"/>
          <w:numId w:val="18"/>
        </w:numPr>
        <w:spacing w:after="60"/>
        <w:ind w:leftChars="0" w:left="806" w:hanging="403"/>
        <w:rPr>
          <w:b/>
        </w:rPr>
      </w:pPr>
      <w:r w:rsidRPr="009822F5">
        <w:rPr>
          <w:rFonts w:hint="eastAsia"/>
          <w:b/>
        </w:rPr>
        <w:t>A</w:t>
      </w:r>
      <w:r w:rsidRPr="009822F5">
        <w:rPr>
          <w:b/>
        </w:rPr>
        <w:t>lt. 1: A single DCI format (e.g., DCI format 2_X) for all SSBs</w:t>
      </w:r>
    </w:p>
    <w:p w14:paraId="22FBCCBD" w14:textId="77777777" w:rsidR="006B1CEE" w:rsidRPr="009822F5" w:rsidRDefault="006B1CEE" w:rsidP="006B1CEE">
      <w:pPr>
        <w:pStyle w:val="a4"/>
        <w:numPr>
          <w:ilvl w:val="0"/>
          <w:numId w:val="18"/>
        </w:numPr>
        <w:ind w:leftChars="0" w:left="806" w:hanging="403"/>
        <w:rPr>
          <w:b/>
        </w:rPr>
      </w:pPr>
      <w:r w:rsidRPr="009822F5">
        <w:rPr>
          <w:rFonts w:hint="eastAsia"/>
          <w:b/>
        </w:rPr>
        <w:t>A</w:t>
      </w:r>
      <w:r w:rsidRPr="009822F5">
        <w:rPr>
          <w:b/>
        </w:rPr>
        <w:t xml:space="preserve">lt. 2: </w:t>
      </w:r>
      <w:r>
        <w:rPr>
          <w:b/>
        </w:rPr>
        <w:t>D</w:t>
      </w:r>
      <w:r w:rsidRPr="009822F5">
        <w:rPr>
          <w:b/>
        </w:rPr>
        <w:t>ifferent DCI formats for CD-SSB and NCD-SSB</w:t>
      </w:r>
    </w:p>
    <w:p w14:paraId="30EA3ACA" w14:textId="77777777" w:rsidR="006B1CEE" w:rsidRDefault="006B1CEE" w:rsidP="006B1CEE">
      <w:pPr>
        <w:rPr>
          <w:b/>
        </w:rPr>
      </w:pPr>
      <w:r w:rsidRPr="00E059C9">
        <w:rPr>
          <w:rFonts w:hint="eastAsia"/>
          <w:b/>
        </w:rPr>
        <w:t>P</w:t>
      </w:r>
      <w:r w:rsidRPr="00E059C9">
        <w:rPr>
          <w:b/>
        </w:rPr>
        <w:t xml:space="preserve">roposal </w:t>
      </w:r>
      <w:r>
        <w:rPr>
          <w:b/>
        </w:rPr>
        <w:t>6</w:t>
      </w:r>
      <w:r w:rsidRPr="00E059C9">
        <w:rPr>
          <w:b/>
        </w:rPr>
        <w:t xml:space="preserve">: </w:t>
      </w:r>
      <w:r>
        <w:rPr>
          <w:b/>
        </w:rPr>
        <w:t>Multiple periodicities of multiple SSBs, or a common periodicity for multiple SSBs can be (simultaneously) adapted based on a single DCI transmission.</w:t>
      </w:r>
    </w:p>
    <w:p w14:paraId="696052A4" w14:textId="77777777" w:rsidR="006B1CEE" w:rsidRPr="007B224B" w:rsidRDefault="006B1CEE" w:rsidP="006B1CEE">
      <w:pPr>
        <w:pStyle w:val="aa"/>
        <w:snapToGrid w:val="0"/>
        <w:spacing w:after="60"/>
        <w:rPr>
          <w:b/>
          <w:szCs w:val="22"/>
        </w:rPr>
      </w:pPr>
      <w:r w:rsidRPr="007B224B">
        <w:rPr>
          <w:rFonts w:hint="eastAsia"/>
          <w:b/>
        </w:rPr>
        <w:t>P</w:t>
      </w:r>
      <w:r w:rsidRPr="007B224B">
        <w:rPr>
          <w:b/>
        </w:rPr>
        <w:t xml:space="preserve">roposal </w:t>
      </w:r>
      <w:r>
        <w:rPr>
          <w:b/>
        </w:rPr>
        <w:t>7</w:t>
      </w:r>
      <w:r w:rsidRPr="007B224B">
        <w:rPr>
          <w:b/>
        </w:rPr>
        <w:t xml:space="preserve">: </w:t>
      </w:r>
      <w:r w:rsidRPr="007B224B">
        <w:rPr>
          <w:b/>
          <w:szCs w:val="22"/>
        </w:rPr>
        <w:t xml:space="preserve">For PRACH time-domain adaptation, support </w:t>
      </w:r>
      <w:r>
        <w:rPr>
          <w:b/>
          <w:szCs w:val="22"/>
        </w:rPr>
        <w:t>the following case:</w:t>
      </w:r>
    </w:p>
    <w:p w14:paraId="6D41674C" w14:textId="1EF861B2" w:rsidR="004D6D78" w:rsidRPr="00D05F9A" w:rsidRDefault="006B1CEE" w:rsidP="00B4594C">
      <w:pPr>
        <w:pStyle w:val="a4"/>
        <w:numPr>
          <w:ilvl w:val="0"/>
          <w:numId w:val="18"/>
        </w:numPr>
        <w:ind w:leftChars="0" w:left="806" w:hanging="403"/>
        <w:rPr>
          <w:b/>
        </w:rPr>
      </w:pPr>
      <w:r w:rsidRPr="007B224B">
        <w:rPr>
          <w:b/>
        </w:rPr>
        <w:t xml:space="preserve">Case 4: </w:t>
      </w:r>
      <w:r>
        <w:rPr>
          <w:b/>
        </w:rPr>
        <w:t xml:space="preserve">RO(s) of </w:t>
      </w:r>
      <w:r w:rsidRPr="007B224B">
        <w:rPr>
          <w:b/>
        </w:rPr>
        <w:t xml:space="preserve">additional PRACH resources for NES-capable UEs and </w:t>
      </w:r>
      <w:r>
        <w:rPr>
          <w:b/>
        </w:rPr>
        <w:t xml:space="preserve">RO(s) of </w:t>
      </w:r>
      <w:r w:rsidRPr="007B224B">
        <w:rPr>
          <w:b/>
        </w:rPr>
        <w:t>legacy PRACH resources fully overlap in time and frequency domains</w:t>
      </w:r>
      <w:r>
        <w:rPr>
          <w:b/>
        </w:rPr>
        <w:t>.</w:t>
      </w:r>
    </w:p>
    <w:p w14:paraId="0D1D1007" w14:textId="77777777" w:rsidR="0054568E" w:rsidRPr="0054568E" w:rsidRDefault="0054568E" w:rsidP="0054568E">
      <w:pPr>
        <w:rPr>
          <w:b/>
        </w:rPr>
      </w:pPr>
      <w:r w:rsidRPr="0054568E">
        <w:rPr>
          <w:rFonts w:hint="eastAsia"/>
          <w:b/>
        </w:rPr>
        <w:t>P</w:t>
      </w:r>
      <w:r w:rsidRPr="0054568E">
        <w:rPr>
          <w:b/>
        </w:rPr>
        <w:t>roposal 8: For frequency domain resource configuration of additional PRACH resources, support separate configuration of msg1-FrequencyStart for additional PRACH resources (option 1).</w:t>
      </w:r>
    </w:p>
    <w:p w14:paraId="17562B4D" w14:textId="77777777" w:rsidR="00792B47" w:rsidRPr="00D05F9A" w:rsidRDefault="00792B47" w:rsidP="00792B47">
      <w:pPr>
        <w:rPr>
          <w:b/>
        </w:rPr>
      </w:pPr>
      <w:r w:rsidRPr="00792B47">
        <w:rPr>
          <w:rFonts w:hint="eastAsia"/>
          <w:b/>
        </w:rPr>
        <w:t>P</w:t>
      </w:r>
      <w:r w:rsidRPr="00792B47">
        <w:rPr>
          <w:b/>
        </w:rPr>
        <w:t xml:space="preserve">roposal 9: For time domain resource configuration of additional PRACH resources, support </w:t>
      </w:r>
      <w:proofErr w:type="spellStart"/>
      <w:r w:rsidRPr="00792B47">
        <w:rPr>
          <w:b/>
        </w:rPr>
        <w:t>Opt</w:t>
      </w:r>
      <w:proofErr w:type="spellEnd"/>
      <w:r w:rsidRPr="00792B47">
        <w:rPr>
          <w:b/>
        </w:rPr>
        <w:t xml:space="preserve"> 1-2b with N2=1 or </w:t>
      </w:r>
      <w:proofErr w:type="spellStart"/>
      <w:r w:rsidRPr="00792B47">
        <w:rPr>
          <w:b/>
        </w:rPr>
        <w:t>Opt</w:t>
      </w:r>
      <w:proofErr w:type="spellEnd"/>
      <w:r w:rsidRPr="00792B47">
        <w:rPr>
          <w:b/>
        </w:rPr>
        <w:t xml:space="preserve"> 1-4 with N4_1=1 or N4_2=1 as an additional mechanism.</w:t>
      </w:r>
    </w:p>
    <w:p w14:paraId="25AD163C" w14:textId="77777777" w:rsidR="00D05F9A" w:rsidRPr="00037854" w:rsidRDefault="00D05F9A" w:rsidP="00D05F9A">
      <w:pPr>
        <w:rPr>
          <w:b/>
        </w:rPr>
      </w:pPr>
      <w:r>
        <w:rPr>
          <w:rFonts w:hint="eastAsia"/>
          <w:b/>
        </w:rPr>
        <w:t>P</w:t>
      </w:r>
      <w:r>
        <w:rPr>
          <w:b/>
        </w:rPr>
        <w:t xml:space="preserve">roposal 10: </w:t>
      </w:r>
      <w:r w:rsidRPr="00AB5362">
        <w:rPr>
          <w:b/>
        </w:rPr>
        <w:t xml:space="preserve">For PRACH </w:t>
      </w:r>
      <w:r>
        <w:rPr>
          <w:b/>
        </w:rPr>
        <w:t xml:space="preserve">time domain </w:t>
      </w:r>
      <w:r w:rsidRPr="00AB5362">
        <w:rPr>
          <w:b/>
        </w:rPr>
        <w:t>adaptation</w:t>
      </w:r>
      <w:r>
        <w:rPr>
          <w:b/>
        </w:rPr>
        <w:t>, configuration information for additional PRACH resources is included in a SIB.</w:t>
      </w:r>
    </w:p>
    <w:p w14:paraId="62F320B6" w14:textId="77777777" w:rsidR="00D05F9A" w:rsidRPr="0034252F" w:rsidRDefault="00D05F9A" w:rsidP="00D05F9A">
      <w:pPr>
        <w:rPr>
          <w:b/>
          <w:bCs/>
        </w:rPr>
      </w:pPr>
      <w:r w:rsidRPr="0034252F">
        <w:rPr>
          <w:b/>
          <w:bCs/>
        </w:rPr>
        <w:t xml:space="preserve">Proposal </w:t>
      </w:r>
      <w:r>
        <w:rPr>
          <w:b/>
          <w:bCs/>
        </w:rPr>
        <w:t>11</w:t>
      </w:r>
      <w:r w:rsidRPr="0034252F">
        <w:rPr>
          <w:b/>
          <w:bCs/>
        </w:rPr>
        <w:t xml:space="preserve">: </w:t>
      </w:r>
      <w:r w:rsidRPr="00AB5362">
        <w:rPr>
          <w:b/>
        </w:rPr>
        <w:t xml:space="preserve">For PRACH </w:t>
      </w:r>
      <w:r>
        <w:rPr>
          <w:b/>
        </w:rPr>
        <w:t xml:space="preserve">time domain </w:t>
      </w:r>
      <w:r w:rsidRPr="00AB5362">
        <w:rPr>
          <w:b/>
        </w:rPr>
        <w:t>adaptation</w:t>
      </w:r>
      <w:r>
        <w:rPr>
          <w:b/>
        </w:rPr>
        <w:t xml:space="preserve">, </w:t>
      </w:r>
      <w:r>
        <w:rPr>
          <w:b/>
          <w:bCs/>
        </w:rPr>
        <w:t>w</w:t>
      </w:r>
      <w:r w:rsidRPr="0034252F">
        <w:rPr>
          <w:b/>
          <w:bCs/>
        </w:rPr>
        <w:t xml:space="preserve">hen </w:t>
      </w:r>
      <w:r>
        <w:rPr>
          <w:b/>
          <w:bCs/>
        </w:rPr>
        <w:t xml:space="preserve">both </w:t>
      </w:r>
      <w:r w:rsidRPr="0034252F">
        <w:rPr>
          <w:b/>
          <w:bCs/>
        </w:rPr>
        <w:t xml:space="preserve">two PRACH resources are available, UE can choose one of </w:t>
      </w:r>
      <w:r>
        <w:rPr>
          <w:b/>
          <w:bCs/>
        </w:rPr>
        <w:t>the two PRACH resources</w:t>
      </w:r>
      <w:r w:rsidRPr="0034252F">
        <w:rPr>
          <w:b/>
          <w:bCs/>
        </w:rPr>
        <w:t xml:space="preserve"> </w:t>
      </w:r>
      <w:r>
        <w:rPr>
          <w:b/>
          <w:bCs/>
        </w:rPr>
        <w:t xml:space="preserve">(e.g., additional PRACH resources) </w:t>
      </w:r>
      <w:r w:rsidRPr="0034252F">
        <w:rPr>
          <w:b/>
          <w:bCs/>
        </w:rPr>
        <w:t xml:space="preserve">based on </w:t>
      </w:r>
      <w:r w:rsidRPr="0034252F">
        <w:rPr>
          <w:b/>
          <w:bCs/>
        </w:rPr>
        <w:lastRenderedPageBreak/>
        <w:t>priority.</w:t>
      </w:r>
    </w:p>
    <w:p w14:paraId="519FFDA6" w14:textId="77777777" w:rsidR="00D05F9A" w:rsidRPr="00D05F9A" w:rsidRDefault="00D05F9A" w:rsidP="00D05F9A">
      <w:pPr>
        <w:rPr>
          <w:b/>
        </w:rPr>
      </w:pPr>
      <w:r w:rsidRPr="00D05F9A">
        <w:rPr>
          <w:rFonts w:hint="eastAsia"/>
          <w:b/>
        </w:rPr>
        <w:t>P</w:t>
      </w:r>
      <w:r w:rsidRPr="00D05F9A">
        <w:rPr>
          <w:b/>
        </w:rPr>
        <w:t>roposal 1</w:t>
      </w:r>
      <w:r>
        <w:rPr>
          <w:b/>
        </w:rPr>
        <w:t>2</w:t>
      </w:r>
      <w:r w:rsidRPr="00D05F9A">
        <w:rPr>
          <w:b/>
        </w:rPr>
        <w:t>: For PRACH time domain adaptation</w:t>
      </w:r>
      <w:r w:rsidRPr="00D05F9A">
        <w:rPr>
          <w:b/>
          <w:lang w:eastAsia="x-none"/>
        </w:rPr>
        <w:t>, DCI can indicate a time window (e.g., OD-PRACH window) where the additional PRACH resources are available/activated.</w:t>
      </w:r>
    </w:p>
    <w:p w14:paraId="01D298F5" w14:textId="77777777" w:rsidR="00D05F9A" w:rsidRPr="00D05F9A" w:rsidRDefault="00D05F9A" w:rsidP="00D05F9A">
      <w:pPr>
        <w:rPr>
          <w:b/>
        </w:rPr>
      </w:pPr>
      <w:r w:rsidRPr="00D05F9A">
        <w:rPr>
          <w:rFonts w:hint="eastAsia"/>
          <w:b/>
        </w:rPr>
        <w:t>P</w:t>
      </w:r>
      <w:r w:rsidRPr="00D05F9A">
        <w:rPr>
          <w:b/>
        </w:rPr>
        <w:t>roposal 1</w:t>
      </w:r>
      <w:r>
        <w:rPr>
          <w:b/>
        </w:rPr>
        <w:t>3</w:t>
      </w:r>
      <w:r w:rsidRPr="00D05F9A">
        <w:rPr>
          <w:b/>
        </w:rPr>
        <w:t>: The OD-PRACH window consists of an integer number of PRACH association periods or PRACH association pattern periods of the additional PRACH resources to guarantee the uniform number of ROs across the SSBs.</w:t>
      </w:r>
    </w:p>
    <w:p w14:paraId="4A0F150B" w14:textId="77777777" w:rsidR="00D05F9A" w:rsidRPr="00D05F9A" w:rsidRDefault="00D05F9A" w:rsidP="00D05F9A">
      <w:pPr>
        <w:spacing w:after="60"/>
        <w:rPr>
          <w:b/>
        </w:rPr>
      </w:pPr>
      <w:r w:rsidRPr="00D05F9A">
        <w:rPr>
          <w:rFonts w:hint="eastAsia"/>
          <w:b/>
        </w:rPr>
        <w:t>P</w:t>
      </w:r>
      <w:r w:rsidRPr="00D05F9A">
        <w:rPr>
          <w:b/>
        </w:rPr>
        <w:t>roposal 1</w:t>
      </w:r>
      <w:r>
        <w:rPr>
          <w:b/>
        </w:rPr>
        <w:t>4</w:t>
      </w:r>
      <w:r w:rsidRPr="00D05F9A">
        <w:rPr>
          <w:b/>
        </w:rPr>
        <w:t>: Confirm the following working assumption:</w:t>
      </w:r>
    </w:p>
    <w:p w14:paraId="3FA72A34" w14:textId="77777777" w:rsidR="00D05F9A" w:rsidRPr="00D05F9A" w:rsidRDefault="00D05F9A" w:rsidP="00D05F9A">
      <w:pPr>
        <w:pStyle w:val="a4"/>
        <w:numPr>
          <w:ilvl w:val="0"/>
          <w:numId w:val="18"/>
        </w:numPr>
        <w:spacing w:after="60"/>
        <w:ind w:leftChars="0"/>
        <w:rPr>
          <w:b/>
        </w:rPr>
      </w:pPr>
      <w:r w:rsidRPr="00D05F9A">
        <w:rPr>
          <w:b/>
        </w:rPr>
        <w:t>For DCI-based adaptation for additional PRACH resources, at least DCI format 1_0 can carry the adaptation indication for UEs in idle/inactive and connected mode.</w:t>
      </w:r>
    </w:p>
    <w:p w14:paraId="0B0AD340" w14:textId="77777777" w:rsidR="00D05F9A" w:rsidRPr="00D05F9A" w:rsidRDefault="00D05F9A" w:rsidP="00D05F9A">
      <w:pPr>
        <w:pStyle w:val="a4"/>
        <w:numPr>
          <w:ilvl w:val="1"/>
          <w:numId w:val="18"/>
        </w:numPr>
        <w:ind w:leftChars="0" w:left="1202" w:hanging="403"/>
        <w:rPr>
          <w:b/>
        </w:rPr>
      </w:pPr>
      <w:r w:rsidRPr="00D05F9A">
        <w:rPr>
          <w:b/>
        </w:rPr>
        <w:t>P-RNTI is used</w:t>
      </w:r>
    </w:p>
    <w:p w14:paraId="339D2FBD" w14:textId="77777777" w:rsidR="00D05F9A" w:rsidRPr="00C14E52" w:rsidRDefault="00D05F9A" w:rsidP="00D05F9A">
      <w:pPr>
        <w:rPr>
          <w:b/>
        </w:rPr>
      </w:pPr>
      <w:r w:rsidRPr="00C14E52">
        <w:rPr>
          <w:rFonts w:hint="eastAsia"/>
          <w:b/>
        </w:rPr>
        <w:t>P</w:t>
      </w:r>
      <w:r w:rsidRPr="00C14E52">
        <w:rPr>
          <w:b/>
        </w:rPr>
        <w:t xml:space="preserve">roposal </w:t>
      </w:r>
      <w:r>
        <w:rPr>
          <w:b/>
        </w:rPr>
        <w:t>15</w:t>
      </w:r>
      <w:r w:rsidRPr="00C14E52">
        <w:rPr>
          <w:b/>
        </w:rPr>
        <w:t xml:space="preserve">: </w:t>
      </w:r>
      <w:r w:rsidRPr="00AB5362">
        <w:rPr>
          <w:b/>
        </w:rPr>
        <w:t xml:space="preserve">For PRACH </w:t>
      </w:r>
      <w:r>
        <w:rPr>
          <w:b/>
        </w:rPr>
        <w:t>time domain adaptation, d</w:t>
      </w:r>
      <w:r w:rsidRPr="00C14E52">
        <w:rPr>
          <w:b/>
        </w:rPr>
        <w:t>iscuss how to resolve ambiguit</w:t>
      </w:r>
      <w:r>
        <w:rPr>
          <w:b/>
        </w:rPr>
        <w:t>y</w:t>
      </w:r>
      <w:r w:rsidRPr="00C14E52">
        <w:rPr>
          <w:b/>
        </w:rPr>
        <w:t xml:space="preserve"> </w:t>
      </w:r>
      <w:r>
        <w:rPr>
          <w:b/>
        </w:rPr>
        <w:t>in</w:t>
      </w:r>
      <w:r w:rsidRPr="00C14E52">
        <w:rPr>
          <w:b/>
        </w:rPr>
        <w:t xml:space="preserve"> </w:t>
      </w:r>
      <w:r>
        <w:rPr>
          <w:b/>
        </w:rPr>
        <w:t xml:space="preserve">the </w:t>
      </w:r>
      <w:r w:rsidRPr="00C14E52">
        <w:rPr>
          <w:b/>
        </w:rPr>
        <w:t>RA-RNTI interpretation</w:t>
      </w:r>
      <w:r>
        <w:rPr>
          <w:b/>
        </w:rPr>
        <w:t xml:space="preserve"> during the msg2 reception.</w:t>
      </w:r>
    </w:p>
    <w:p w14:paraId="397D5A61" w14:textId="77777777" w:rsidR="00D05F9A" w:rsidRDefault="00D05F9A" w:rsidP="00D05F9A">
      <w:pPr>
        <w:rPr>
          <w:b/>
          <w:lang w:val="en-US"/>
        </w:rPr>
      </w:pPr>
      <w:r w:rsidRPr="00143E94">
        <w:rPr>
          <w:rFonts w:hint="eastAsia"/>
          <w:b/>
          <w:lang w:val="en-US"/>
        </w:rPr>
        <w:t>P</w:t>
      </w:r>
      <w:r w:rsidRPr="00143E94">
        <w:rPr>
          <w:b/>
          <w:lang w:val="en-US"/>
        </w:rPr>
        <w:t>roposal 1</w:t>
      </w:r>
      <w:r>
        <w:rPr>
          <w:b/>
          <w:lang w:val="en-US"/>
        </w:rPr>
        <w:t>6</w:t>
      </w:r>
      <w:r w:rsidRPr="00143E94">
        <w:rPr>
          <w:b/>
          <w:lang w:val="en-US"/>
        </w:rPr>
        <w:t xml:space="preserve">: </w:t>
      </w:r>
      <w:r w:rsidRPr="007C0652">
        <w:rPr>
          <w:b/>
          <w:lang w:val="en-US"/>
        </w:rPr>
        <w:t>Discussion on paging is postponed until there is further progress on RAN2 and SSB/PRACH time domain adaptation</w:t>
      </w:r>
      <w:r>
        <w:rPr>
          <w:b/>
          <w:lang w:val="en-US"/>
        </w:rPr>
        <w:t>.</w:t>
      </w:r>
    </w:p>
    <w:p w14:paraId="5ABD3920" w14:textId="77777777" w:rsidR="00D05F9A" w:rsidRPr="00D05F9A" w:rsidRDefault="00D05F9A" w:rsidP="008B68EC">
      <w:pPr>
        <w:rPr>
          <w:lang w:val="en-US"/>
        </w:rPr>
      </w:pPr>
    </w:p>
    <w:p w14:paraId="2A04AB50" w14:textId="77777777" w:rsidR="00491D04" w:rsidRPr="00A75F19" w:rsidRDefault="00491D04" w:rsidP="00C02370">
      <w:pPr>
        <w:pStyle w:val="1"/>
      </w:pPr>
      <w:r w:rsidRPr="00A75F19">
        <w:t>References</w:t>
      </w:r>
    </w:p>
    <w:p w14:paraId="04DCF570" w14:textId="7EDC8A5B" w:rsidR="008C4BFF" w:rsidRDefault="008C4BFF" w:rsidP="008C4BFF">
      <w:pPr>
        <w:spacing w:after="60"/>
      </w:pPr>
      <w:bookmarkStart w:id="7" w:name="_Hlk165554026"/>
      <w:r>
        <w:t>[1] Chair’s Notes RAN1#118</w:t>
      </w:r>
      <w:r w:rsidR="009D05EB">
        <w:t>bis</w:t>
      </w:r>
      <w:r>
        <w:t>.</w:t>
      </w:r>
    </w:p>
    <w:p w14:paraId="28FD0FF8" w14:textId="3B4B069C" w:rsidR="00C8089A" w:rsidRPr="008C4BFF" w:rsidRDefault="008C4BFF" w:rsidP="008C4BFF">
      <w:pPr>
        <w:spacing w:after="60"/>
        <w:rPr>
          <w:lang w:val="en-US"/>
        </w:rPr>
      </w:pPr>
      <w:r>
        <w:rPr>
          <w:lang w:val="en-US"/>
        </w:rPr>
        <w:t>[2]</w:t>
      </w:r>
      <w:bookmarkEnd w:id="7"/>
      <w:r>
        <w:rPr>
          <w:lang w:val="en-US"/>
        </w:rPr>
        <w:t xml:space="preserve"> Draft RAN2#127</w:t>
      </w:r>
      <w:r w:rsidR="009D05EB">
        <w:rPr>
          <w:lang w:val="en-US"/>
        </w:rPr>
        <w:t>bis</w:t>
      </w:r>
      <w:r>
        <w:rPr>
          <w:lang w:val="en-US"/>
        </w:rPr>
        <w:t xml:space="preserve"> Meeting Report.</w:t>
      </w:r>
    </w:p>
    <w:sectPr w:rsidR="00C8089A" w:rsidRPr="008C4BFF" w:rsidSect="00260FD7">
      <w:footerReference w:type="default" r:id="rId13"/>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5A34D" w14:textId="77777777" w:rsidR="005471D4" w:rsidRDefault="005471D4" w:rsidP="00C02370">
      <w:r>
        <w:separator/>
      </w:r>
    </w:p>
    <w:p w14:paraId="17C6883B" w14:textId="77777777" w:rsidR="005471D4" w:rsidRDefault="005471D4" w:rsidP="00C02370"/>
  </w:endnote>
  <w:endnote w:type="continuationSeparator" w:id="0">
    <w:p w14:paraId="5E09154D" w14:textId="77777777" w:rsidR="005471D4" w:rsidRDefault="005471D4" w:rsidP="00C02370">
      <w:r>
        <w:continuationSeparator/>
      </w:r>
    </w:p>
    <w:p w14:paraId="1D830F61" w14:textId="77777777" w:rsidR="005471D4" w:rsidRDefault="005471D4"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5471D4"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43ACA" w14:textId="77777777" w:rsidR="005471D4" w:rsidRDefault="005471D4" w:rsidP="00C02370">
      <w:r>
        <w:separator/>
      </w:r>
    </w:p>
    <w:p w14:paraId="1E602263" w14:textId="77777777" w:rsidR="005471D4" w:rsidRDefault="005471D4" w:rsidP="00C02370"/>
  </w:footnote>
  <w:footnote w:type="continuationSeparator" w:id="0">
    <w:p w14:paraId="3FC36147" w14:textId="77777777" w:rsidR="005471D4" w:rsidRDefault="005471D4" w:rsidP="00C02370">
      <w:r>
        <w:continuationSeparator/>
      </w:r>
    </w:p>
    <w:p w14:paraId="4577B191" w14:textId="77777777" w:rsidR="005471D4" w:rsidRDefault="005471D4"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3E45223"/>
    <w:multiLevelType w:val="hybridMultilevel"/>
    <w:tmpl w:val="29E23878"/>
    <w:lvl w:ilvl="0" w:tplc="04090003">
      <w:start w:val="1"/>
      <w:numFmt w:val="bullet"/>
      <w:lvlText w:val="o"/>
      <w:lvlJc w:val="left"/>
      <w:pPr>
        <w:ind w:left="800" w:hanging="400"/>
      </w:pPr>
      <w:rPr>
        <w:rFonts w:ascii="Courier New" w:hAnsi="Courier New" w:cs="Courier New" w:hint="default"/>
      </w:rPr>
    </w:lvl>
    <w:lvl w:ilvl="1" w:tplc="1F06AB2E">
      <w:start w:val="150"/>
      <w:numFmt w:val="bullet"/>
      <w:lvlText w:val="­"/>
      <w:lvlJc w:val="left"/>
      <w:pPr>
        <w:ind w:left="1200" w:hanging="400"/>
      </w:pPr>
      <w:rPr>
        <w:rFonts w:ascii="Yu Gothic" w:eastAsia="Yu Gothic" w:hAnsi="Yu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030850"/>
    <w:multiLevelType w:val="hybridMultilevel"/>
    <w:tmpl w:val="36E69D6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521270"/>
    <w:multiLevelType w:val="hybridMultilevel"/>
    <w:tmpl w:val="2AAA0432"/>
    <w:lvl w:ilvl="0" w:tplc="04090003">
      <w:start w:val="1"/>
      <w:numFmt w:val="bullet"/>
      <w:lvlText w:val="o"/>
      <w:lvlJc w:val="left"/>
      <w:pPr>
        <w:ind w:left="800" w:hanging="400"/>
      </w:pPr>
      <w:rPr>
        <w:rFonts w:ascii="Courier New" w:hAnsi="Courier New" w:cs="Courier New" w:hint="default"/>
      </w:rPr>
    </w:lvl>
    <w:lvl w:ilvl="1" w:tplc="A8C4F422">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9" w15:restartNumberingAfterBreak="0">
    <w:nsid w:val="1A8D5650"/>
    <w:multiLevelType w:val="hybridMultilevel"/>
    <w:tmpl w:val="279AAF62"/>
    <w:lvl w:ilvl="0" w:tplc="04090003">
      <w:start w:val="1"/>
      <w:numFmt w:val="bullet"/>
      <w:lvlText w:val="o"/>
      <w:lvlJc w:val="left"/>
      <w:pPr>
        <w:ind w:left="800" w:hanging="400"/>
      </w:pPr>
      <w:rPr>
        <w:rFonts w:ascii="Courier New" w:hAnsi="Courier New" w:cs="Courier New"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1" w15:restartNumberingAfterBreak="0">
    <w:nsid w:val="1D7D09A7"/>
    <w:multiLevelType w:val="hybridMultilevel"/>
    <w:tmpl w:val="197024E0"/>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741FD3"/>
    <w:multiLevelType w:val="hybridMultilevel"/>
    <w:tmpl w:val="14A8F8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052BD"/>
    <w:multiLevelType w:val="hybridMultilevel"/>
    <w:tmpl w:val="1B2E123C"/>
    <w:lvl w:ilvl="0" w:tplc="04090001">
      <w:start w:val="1"/>
      <w:numFmt w:val="bullet"/>
      <w:lvlText w:val=""/>
      <w:lvlJc w:val="left"/>
      <w:pPr>
        <w:ind w:left="800" w:hanging="400"/>
      </w:pPr>
      <w:rPr>
        <w:rFonts w:ascii="Symbol" w:hAnsi="Symbol" w:hint="default"/>
      </w:rPr>
    </w:lvl>
    <w:lvl w:ilvl="1" w:tplc="E376A72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173A36"/>
    <w:multiLevelType w:val="hybridMultilevel"/>
    <w:tmpl w:val="DCEE0F2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BF7A3C"/>
    <w:multiLevelType w:val="hybridMultilevel"/>
    <w:tmpl w:val="41EA0DEA"/>
    <w:lvl w:ilvl="0" w:tplc="04090003">
      <w:start w:val="1"/>
      <w:numFmt w:val="bullet"/>
      <w:lvlText w:val="o"/>
      <w:lvlJc w:val="left"/>
      <w:pPr>
        <w:ind w:left="800" w:hanging="400"/>
      </w:pPr>
      <w:rPr>
        <w:rFonts w:ascii="Courier New" w:hAnsi="Courier New" w:cs="Courier New" w:hint="default"/>
      </w:rPr>
    </w:lvl>
    <w:lvl w:ilvl="1" w:tplc="A8C4F422">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F62F54"/>
    <w:multiLevelType w:val="hybridMultilevel"/>
    <w:tmpl w:val="3FE6BF04"/>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2E41CFF"/>
    <w:multiLevelType w:val="hybridMultilevel"/>
    <w:tmpl w:val="3964FE0E"/>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9" w15:restartNumberingAfterBreak="0">
    <w:nsid w:val="6A3B2724"/>
    <w:multiLevelType w:val="hybridMultilevel"/>
    <w:tmpl w:val="892ABA3A"/>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262450"/>
    <w:multiLevelType w:val="hybridMultilevel"/>
    <w:tmpl w:val="97C854E2"/>
    <w:lvl w:ilvl="0" w:tplc="A06826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F844526"/>
    <w:multiLevelType w:val="hybridMultilevel"/>
    <w:tmpl w:val="F50ECB9A"/>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8"/>
  </w:num>
  <w:num w:numId="3">
    <w:abstractNumId w:val="10"/>
  </w:num>
  <w:num w:numId="4">
    <w:abstractNumId w:val="18"/>
  </w:num>
  <w:num w:numId="5">
    <w:abstractNumId w:val="2"/>
  </w:num>
  <w:num w:numId="6">
    <w:abstractNumId w:val="27"/>
  </w:num>
  <w:num w:numId="7">
    <w:abstractNumId w:val="3"/>
  </w:num>
  <w:num w:numId="8">
    <w:abstractNumId w:val="13"/>
  </w:num>
  <w:num w:numId="9">
    <w:abstractNumId w:val="6"/>
  </w:num>
  <w:num w:numId="10">
    <w:abstractNumId w:val="11"/>
  </w:num>
  <w:num w:numId="11">
    <w:abstractNumId w:val="31"/>
  </w:num>
  <w:num w:numId="12">
    <w:abstractNumId w:val="26"/>
  </w:num>
  <w:num w:numId="13">
    <w:abstractNumId w:val="29"/>
  </w:num>
  <w:num w:numId="14">
    <w:abstractNumId w:val="25"/>
  </w:num>
  <w:num w:numId="15">
    <w:abstractNumId w:val="14"/>
  </w:num>
  <w:num w:numId="16">
    <w:abstractNumId w:val="15"/>
  </w:num>
  <w:num w:numId="17">
    <w:abstractNumId w:val="19"/>
  </w:num>
  <w:num w:numId="18">
    <w:abstractNumId w:val="5"/>
  </w:num>
  <w:num w:numId="19">
    <w:abstractNumId w:val="0"/>
  </w:num>
  <w:num w:numId="20">
    <w:abstractNumId w:val="16"/>
  </w:num>
  <w:num w:numId="21">
    <w:abstractNumId w:val="24"/>
  </w:num>
  <w:num w:numId="22">
    <w:abstractNumId w:val="9"/>
  </w:num>
  <w:num w:numId="23">
    <w:abstractNumId w:val="30"/>
  </w:num>
  <w:num w:numId="24">
    <w:abstractNumId w:val="7"/>
  </w:num>
  <w:num w:numId="25">
    <w:abstractNumId w:val="21"/>
  </w:num>
  <w:num w:numId="26">
    <w:abstractNumId w:val="20"/>
  </w:num>
  <w:num w:numId="27">
    <w:abstractNumId w:val="12"/>
  </w:num>
  <w:num w:numId="28">
    <w:abstractNumId w:val="17"/>
  </w:num>
  <w:num w:numId="29">
    <w:abstractNumId w:val="22"/>
  </w:num>
  <w:num w:numId="30">
    <w:abstractNumId w:val="1"/>
  </w:num>
  <w:num w:numId="31">
    <w:abstractNumId w:val="28"/>
  </w:num>
  <w:num w:numId="3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105AA"/>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626E"/>
    <w:rsid w:val="00016C32"/>
    <w:rsid w:val="00016D8A"/>
    <w:rsid w:val="000178C5"/>
    <w:rsid w:val="00017BA8"/>
    <w:rsid w:val="000201B5"/>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27E83"/>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296"/>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5821"/>
    <w:rsid w:val="0004612D"/>
    <w:rsid w:val="00046B22"/>
    <w:rsid w:val="00047941"/>
    <w:rsid w:val="00051480"/>
    <w:rsid w:val="000515DB"/>
    <w:rsid w:val="0005191D"/>
    <w:rsid w:val="0005198B"/>
    <w:rsid w:val="00051E09"/>
    <w:rsid w:val="000528B1"/>
    <w:rsid w:val="00052C86"/>
    <w:rsid w:val="00053C76"/>
    <w:rsid w:val="00054051"/>
    <w:rsid w:val="00054509"/>
    <w:rsid w:val="00054783"/>
    <w:rsid w:val="00055036"/>
    <w:rsid w:val="00055BE5"/>
    <w:rsid w:val="00056688"/>
    <w:rsid w:val="00056BBF"/>
    <w:rsid w:val="000575CC"/>
    <w:rsid w:val="00057DDB"/>
    <w:rsid w:val="00057F7F"/>
    <w:rsid w:val="000601E9"/>
    <w:rsid w:val="00060D8C"/>
    <w:rsid w:val="00061359"/>
    <w:rsid w:val="00061803"/>
    <w:rsid w:val="000619A3"/>
    <w:rsid w:val="00061DA8"/>
    <w:rsid w:val="00061F3F"/>
    <w:rsid w:val="000625AD"/>
    <w:rsid w:val="00062E35"/>
    <w:rsid w:val="00064899"/>
    <w:rsid w:val="00064FBC"/>
    <w:rsid w:val="0006554E"/>
    <w:rsid w:val="000657E6"/>
    <w:rsid w:val="00065C15"/>
    <w:rsid w:val="00066CD0"/>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77148"/>
    <w:rsid w:val="00080554"/>
    <w:rsid w:val="00080582"/>
    <w:rsid w:val="00082093"/>
    <w:rsid w:val="000821DA"/>
    <w:rsid w:val="0008260C"/>
    <w:rsid w:val="00082DA2"/>
    <w:rsid w:val="00083058"/>
    <w:rsid w:val="00083EE4"/>
    <w:rsid w:val="00084C2C"/>
    <w:rsid w:val="00084F5A"/>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C00"/>
    <w:rsid w:val="00093EC0"/>
    <w:rsid w:val="00095535"/>
    <w:rsid w:val="00095724"/>
    <w:rsid w:val="00095C8B"/>
    <w:rsid w:val="00096468"/>
    <w:rsid w:val="00096655"/>
    <w:rsid w:val="00096AE0"/>
    <w:rsid w:val="000972E2"/>
    <w:rsid w:val="000976CD"/>
    <w:rsid w:val="00097B2A"/>
    <w:rsid w:val="000A0305"/>
    <w:rsid w:val="000A1094"/>
    <w:rsid w:val="000A15DF"/>
    <w:rsid w:val="000A1B97"/>
    <w:rsid w:val="000A1C2E"/>
    <w:rsid w:val="000A1C69"/>
    <w:rsid w:val="000A2302"/>
    <w:rsid w:val="000A2D2A"/>
    <w:rsid w:val="000A2DA5"/>
    <w:rsid w:val="000A3999"/>
    <w:rsid w:val="000A4492"/>
    <w:rsid w:val="000A4BC3"/>
    <w:rsid w:val="000A4F09"/>
    <w:rsid w:val="000A520D"/>
    <w:rsid w:val="000A53E1"/>
    <w:rsid w:val="000A56F8"/>
    <w:rsid w:val="000A5966"/>
    <w:rsid w:val="000A5C7A"/>
    <w:rsid w:val="000A5FCC"/>
    <w:rsid w:val="000A6E04"/>
    <w:rsid w:val="000A6FBF"/>
    <w:rsid w:val="000A7209"/>
    <w:rsid w:val="000A77E2"/>
    <w:rsid w:val="000A79E2"/>
    <w:rsid w:val="000A7A23"/>
    <w:rsid w:val="000A7AA2"/>
    <w:rsid w:val="000A7DA5"/>
    <w:rsid w:val="000A7E7E"/>
    <w:rsid w:val="000B0347"/>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5516"/>
    <w:rsid w:val="000E5D00"/>
    <w:rsid w:val="000E5DD8"/>
    <w:rsid w:val="000E6CBA"/>
    <w:rsid w:val="000E7061"/>
    <w:rsid w:val="000E70D9"/>
    <w:rsid w:val="000E76B8"/>
    <w:rsid w:val="000E7AC6"/>
    <w:rsid w:val="000E7E29"/>
    <w:rsid w:val="000F0276"/>
    <w:rsid w:val="000F08BC"/>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1A0B"/>
    <w:rsid w:val="00101FB0"/>
    <w:rsid w:val="00101FEB"/>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7138"/>
    <w:rsid w:val="00107449"/>
    <w:rsid w:val="00107691"/>
    <w:rsid w:val="00107A93"/>
    <w:rsid w:val="00107D0E"/>
    <w:rsid w:val="00110EFE"/>
    <w:rsid w:val="0011169F"/>
    <w:rsid w:val="00111F15"/>
    <w:rsid w:val="00112865"/>
    <w:rsid w:val="0011351F"/>
    <w:rsid w:val="00113842"/>
    <w:rsid w:val="00114237"/>
    <w:rsid w:val="0011490F"/>
    <w:rsid w:val="00114CCB"/>
    <w:rsid w:val="00114E27"/>
    <w:rsid w:val="00115A10"/>
    <w:rsid w:val="00115B6E"/>
    <w:rsid w:val="00116095"/>
    <w:rsid w:val="001164DE"/>
    <w:rsid w:val="001166ED"/>
    <w:rsid w:val="001173BB"/>
    <w:rsid w:val="00117CD7"/>
    <w:rsid w:val="00120370"/>
    <w:rsid w:val="00120770"/>
    <w:rsid w:val="00121540"/>
    <w:rsid w:val="00121ABD"/>
    <w:rsid w:val="00121C9E"/>
    <w:rsid w:val="00122465"/>
    <w:rsid w:val="00122AD1"/>
    <w:rsid w:val="0012373B"/>
    <w:rsid w:val="00123A70"/>
    <w:rsid w:val="00123A9A"/>
    <w:rsid w:val="00123F77"/>
    <w:rsid w:val="00124FAE"/>
    <w:rsid w:val="00125B29"/>
    <w:rsid w:val="00125C2A"/>
    <w:rsid w:val="00125F95"/>
    <w:rsid w:val="0012610F"/>
    <w:rsid w:val="001261F1"/>
    <w:rsid w:val="0012694A"/>
    <w:rsid w:val="00126E7A"/>
    <w:rsid w:val="0012711D"/>
    <w:rsid w:val="0012723D"/>
    <w:rsid w:val="001306B8"/>
    <w:rsid w:val="001306C9"/>
    <w:rsid w:val="00130B0D"/>
    <w:rsid w:val="00130D40"/>
    <w:rsid w:val="001313B4"/>
    <w:rsid w:val="0013181A"/>
    <w:rsid w:val="001323A3"/>
    <w:rsid w:val="00132CEA"/>
    <w:rsid w:val="00132D18"/>
    <w:rsid w:val="0013311D"/>
    <w:rsid w:val="001332C7"/>
    <w:rsid w:val="001339E9"/>
    <w:rsid w:val="001343AB"/>
    <w:rsid w:val="001344CE"/>
    <w:rsid w:val="00134BE4"/>
    <w:rsid w:val="00135B56"/>
    <w:rsid w:val="00135F09"/>
    <w:rsid w:val="001366C5"/>
    <w:rsid w:val="00136F33"/>
    <w:rsid w:val="00140234"/>
    <w:rsid w:val="00141DAF"/>
    <w:rsid w:val="00142856"/>
    <w:rsid w:val="00142B01"/>
    <w:rsid w:val="00142E82"/>
    <w:rsid w:val="0014357C"/>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50085"/>
    <w:rsid w:val="00150438"/>
    <w:rsid w:val="00150BE2"/>
    <w:rsid w:val="0015146A"/>
    <w:rsid w:val="00151544"/>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2855"/>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E22"/>
    <w:rsid w:val="00182260"/>
    <w:rsid w:val="00182AEB"/>
    <w:rsid w:val="00183303"/>
    <w:rsid w:val="00183F8B"/>
    <w:rsid w:val="001845B1"/>
    <w:rsid w:val="001846BC"/>
    <w:rsid w:val="001848AF"/>
    <w:rsid w:val="001854B3"/>
    <w:rsid w:val="001857BB"/>
    <w:rsid w:val="00185F3C"/>
    <w:rsid w:val="0018657E"/>
    <w:rsid w:val="00186901"/>
    <w:rsid w:val="00186DEC"/>
    <w:rsid w:val="00186F57"/>
    <w:rsid w:val="00187A36"/>
    <w:rsid w:val="00187F4C"/>
    <w:rsid w:val="0019003D"/>
    <w:rsid w:val="00190B04"/>
    <w:rsid w:val="00190CB6"/>
    <w:rsid w:val="00190E6C"/>
    <w:rsid w:val="00191121"/>
    <w:rsid w:val="001912B0"/>
    <w:rsid w:val="0019165E"/>
    <w:rsid w:val="00191CE8"/>
    <w:rsid w:val="0019222B"/>
    <w:rsid w:val="0019313C"/>
    <w:rsid w:val="0019392B"/>
    <w:rsid w:val="00193F08"/>
    <w:rsid w:val="00193F4E"/>
    <w:rsid w:val="00194613"/>
    <w:rsid w:val="00194720"/>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C86"/>
    <w:rsid w:val="001A5517"/>
    <w:rsid w:val="001A58B9"/>
    <w:rsid w:val="001A5C82"/>
    <w:rsid w:val="001A5D10"/>
    <w:rsid w:val="001A62BA"/>
    <w:rsid w:val="001A6D8A"/>
    <w:rsid w:val="001A736B"/>
    <w:rsid w:val="001A73BD"/>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4B9"/>
    <w:rsid w:val="001C44CB"/>
    <w:rsid w:val="001C546A"/>
    <w:rsid w:val="001C6108"/>
    <w:rsid w:val="001C63A7"/>
    <w:rsid w:val="001C647A"/>
    <w:rsid w:val="001C6640"/>
    <w:rsid w:val="001C71AB"/>
    <w:rsid w:val="001D0132"/>
    <w:rsid w:val="001D0635"/>
    <w:rsid w:val="001D08A1"/>
    <w:rsid w:val="001D1619"/>
    <w:rsid w:val="001D1C98"/>
    <w:rsid w:val="001D2281"/>
    <w:rsid w:val="001D246E"/>
    <w:rsid w:val="001D40ED"/>
    <w:rsid w:val="001D5908"/>
    <w:rsid w:val="001D596C"/>
    <w:rsid w:val="001D5FFD"/>
    <w:rsid w:val="001D6854"/>
    <w:rsid w:val="001D6D5A"/>
    <w:rsid w:val="001D7503"/>
    <w:rsid w:val="001D7F54"/>
    <w:rsid w:val="001D7FE0"/>
    <w:rsid w:val="001E0925"/>
    <w:rsid w:val="001E0CD7"/>
    <w:rsid w:val="001E10B9"/>
    <w:rsid w:val="001E1159"/>
    <w:rsid w:val="001E1504"/>
    <w:rsid w:val="001E1ACB"/>
    <w:rsid w:val="001E2138"/>
    <w:rsid w:val="001E25F5"/>
    <w:rsid w:val="001E2F39"/>
    <w:rsid w:val="001E36C2"/>
    <w:rsid w:val="001E3A2E"/>
    <w:rsid w:val="001E3B09"/>
    <w:rsid w:val="001E3C64"/>
    <w:rsid w:val="001E54C7"/>
    <w:rsid w:val="001E5DDA"/>
    <w:rsid w:val="001E6722"/>
    <w:rsid w:val="001E6A77"/>
    <w:rsid w:val="001E74F1"/>
    <w:rsid w:val="001F0718"/>
    <w:rsid w:val="001F07A2"/>
    <w:rsid w:val="001F0B33"/>
    <w:rsid w:val="001F1030"/>
    <w:rsid w:val="001F1206"/>
    <w:rsid w:val="001F1C39"/>
    <w:rsid w:val="001F1D88"/>
    <w:rsid w:val="001F2448"/>
    <w:rsid w:val="001F2705"/>
    <w:rsid w:val="001F2A51"/>
    <w:rsid w:val="001F37F0"/>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205F"/>
    <w:rsid w:val="0020269A"/>
    <w:rsid w:val="00203FBA"/>
    <w:rsid w:val="002043BA"/>
    <w:rsid w:val="00204884"/>
    <w:rsid w:val="002057D6"/>
    <w:rsid w:val="0020730E"/>
    <w:rsid w:val="002077A6"/>
    <w:rsid w:val="00207901"/>
    <w:rsid w:val="00207E54"/>
    <w:rsid w:val="0021071B"/>
    <w:rsid w:val="00210DB1"/>
    <w:rsid w:val="00211525"/>
    <w:rsid w:val="00211BD7"/>
    <w:rsid w:val="00211E81"/>
    <w:rsid w:val="00212548"/>
    <w:rsid w:val="00212946"/>
    <w:rsid w:val="00212FBD"/>
    <w:rsid w:val="002134BF"/>
    <w:rsid w:val="0021388B"/>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B32"/>
    <w:rsid w:val="00222D01"/>
    <w:rsid w:val="00222DC5"/>
    <w:rsid w:val="002233CE"/>
    <w:rsid w:val="002237E7"/>
    <w:rsid w:val="00223FCC"/>
    <w:rsid w:val="002240E1"/>
    <w:rsid w:val="00224D26"/>
    <w:rsid w:val="00225610"/>
    <w:rsid w:val="002257F0"/>
    <w:rsid w:val="00225954"/>
    <w:rsid w:val="00226566"/>
    <w:rsid w:val="00226AFA"/>
    <w:rsid w:val="00226EB6"/>
    <w:rsid w:val="002278B4"/>
    <w:rsid w:val="002278CA"/>
    <w:rsid w:val="00227923"/>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A51"/>
    <w:rsid w:val="00242C14"/>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6203"/>
    <w:rsid w:val="00256304"/>
    <w:rsid w:val="0025632C"/>
    <w:rsid w:val="002564FE"/>
    <w:rsid w:val="00256E23"/>
    <w:rsid w:val="00256F43"/>
    <w:rsid w:val="002576F9"/>
    <w:rsid w:val="0026005A"/>
    <w:rsid w:val="0026016C"/>
    <w:rsid w:val="00260502"/>
    <w:rsid w:val="00260A6F"/>
    <w:rsid w:val="00260B39"/>
    <w:rsid w:val="00260FD7"/>
    <w:rsid w:val="002613FC"/>
    <w:rsid w:val="00261405"/>
    <w:rsid w:val="00262070"/>
    <w:rsid w:val="002623B1"/>
    <w:rsid w:val="00262DA9"/>
    <w:rsid w:val="00263071"/>
    <w:rsid w:val="0026324E"/>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322"/>
    <w:rsid w:val="002740DC"/>
    <w:rsid w:val="0027492A"/>
    <w:rsid w:val="00274A43"/>
    <w:rsid w:val="00275092"/>
    <w:rsid w:val="00275B36"/>
    <w:rsid w:val="0027621B"/>
    <w:rsid w:val="00276DD8"/>
    <w:rsid w:val="00276E23"/>
    <w:rsid w:val="002773B7"/>
    <w:rsid w:val="002774BE"/>
    <w:rsid w:val="0027773D"/>
    <w:rsid w:val="002804B1"/>
    <w:rsid w:val="002808E7"/>
    <w:rsid w:val="00281C3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341"/>
    <w:rsid w:val="0029371E"/>
    <w:rsid w:val="002940C9"/>
    <w:rsid w:val="0029435A"/>
    <w:rsid w:val="00294552"/>
    <w:rsid w:val="00294821"/>
    <w:rsid w:val="00295521"/>
    <w:rsid w:val="0029583E"/>
    <w:rsid w:val="002967FA"/>
    <w:rsid w:val="00296D1B"/>
    <w:rsid w:val="00297A30"/>
    <w:rsid w:val="002A0338"/>
    <w:rsid w:val="002A067B"/>
    <w:rsid w:val="002A098D"/>
    <w:rsid w:val="002A18B2"/>
    <w:rsid w:val="002A2453"/>
    <w:rsid w:val="002A2705"/>
    <w:rsid w:val="002A27BC"/>
    <w:rsid w:val="002A3354"/>
    <w:rsid w:val="002A3777"/>
    <w:rsid w:val="002A3E44"/>
    <w:rsid w:val="002A4015"/>
    <w:rsid w:val="002A408C"/>
    <w:rsid w:val="002A4F60"/>
    <w:rsid w:val="002A51F0"/>
    <w:rsid w:val="002A5924"/>
    <w:rsid w:val="002A5C2A"/>
    <w:rsid w:val="002A6066"/>
    <w:rsid w:val="002A747C"/>
    <w:rsid w:val="002A756B"/>
    <w:rsid w:val="002A776C"/>
    <w:rsid w:val="002A78DB"/>
    <w:rsid w:val="002A7C61"/>
    <w:rsid w:val="002B0808"/>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0781"/>
    <w:rsid w:val="002D1333"/>
    <w:rsid w:val="002D2231"/>
    <w:rsid w:val="002D22B7"/>
    <w:rsid w:val="002D2888"/>
    <w:rsid w:val="002D2A11"/>
    <w:rsid w:val="002D2F93"/>
    <w:rsid w:val="002D30EE"/>
    <w:rsid w:val="002D35C9"/>
    <w:rsid w:val="002D40E1"/>
    <w:rsid w:val="002D42D7"/>
    <w:rsid w:val="002D4382"/>
    <w:rsid w:val="002D4847"/>
    <w:rsid w:val="002D54B1"/>
    <w:rsid w:val="002D56A0"/>
    <w:rsid w:val="002D67B6"/>
    <w:rsid w:val="002D6FC8"/>
    <w:rsid w:val="002D78EE"/>
    <w:rsid w:val="002E0596"/>
    <w:rsid w:val="002E0B08"/>
    <w:rsid w:val="002E0BF9"/>
    <w:rsid w:val="002E19CC"/>
    <w:rsid w:val="002E1F2C"/>
    <w:rsid w:val="002E22B1"/>
    <w:rsid w:val="002E2EEF"/>
    <w:rsid w:val="002E304D"/>
    <w:rsid w:val="002E3A5D"/>
    <w:rsid w:val="002E444E"/>
    <w:rsid w:val="002E4654"/>
    <w:rsid w:val="002E46F0"/>
    <w:rsid w:val="002E4805"/>
    <w:rsid w:val="002E48BC"/>
    <w:rsid w:val="002E5B14"/>
    <w:rsid w:val="002E5D37"/>
    <w:rsid w:val="002E7D80"/>
    <w:rsid w:val="002E7F19"/>
    <w:rsid w:val="002F12BD"/>
    <w:rsid w:val="002F1DE7"/>
    <w:rsid w:val="002F2144"/>
    <w:rsid w:val="002F2ACE"/>
    <w:rsid w:val="002F2D5A"/>
    <w:rsid w:val="002F2F11"/>
    <w:rsid w:val="002F46D8"/>
    <w:rsid w:val="002F52A0"/>
    <w:rsid w:val="002F56B3"/>
    <w:rsid w:val="002F5765"/>
    <w:rsid w:val="002F57B6"/>
    <w:rsid w:val="002F62D4"/>
    <w:rsid w:val="002F6966"/>
    <w:rsid w:val="002F7457"/>
    <w:rsid w:val="0030014D"/>
    <w:rsid w:val="00300497"/>
    <w:rsid w:val="00301701"/>
    <w:rsid w:val="0030170F"/>
    <w:rsid w:val="003025BB"/>
    <w:rsid w:val="00302ED5"/>
    <w:rsid w:val="00303351"/>
    <w:rsid w:val="00303E39"/>
    <w:rsid w:val="00303FEC"/>
    <w:rsid w:val="003040C5"/>
    <w:rsid w:val="00304BBA"/>
    <w:rsid w:val="00304E96"/>
    <w:rsid w:val="00304FBA"/>
    <w:rsid w:val="00305411"/>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AE2"/>
    <w:rsid w:val="003133D8"/>
    <w:rsid w:val="00313405"/>
    <w:rsid w:val="003136C8"/>
    <w:rsid w:val="00313D42"/>
    <w:rsid w:val="00313F78"/>
    <w:rsid w:val="00314547"/>
    <w:rsid w:val="00314CB7"/>
    <w:rsid w:val="003150D5"/>
    <w:rsid w:val="003161F9"/>
    <w:rsid w:val="003164B1"/>
    <w:rsid w:val="00316DA7"/>
    <w:rsid w:val="0031779C"/>
    <w:rsid w:val="00317931"/>
    <w:rsid w:val="0032077C"/>
    <w:rsid w:val="003215E5"/>
    <w:rsid w:val="00321A67"/>
    <w:rsid w:val="00321DB1"/>
    <w:rsid w:val="00321F45"/>
    <w:rsid w:val="00322309"/>
    <w:rsid w:val="003230F4"/>
    <w:rsid w:val="0032352B"/>
    <w:rsid w:val="003238ED"/>
    <w:rsid w:val="003239AE"/>
    <w:rsid w:val="00324C0B"/>
    <w:rsid w:val="00324F98"/>
    <w:rsid w:val="00326089"/>
    <w:rsid w:val="003266EA"/>
    <w:rsid w:val="00326E20"/>
    <w:rsid w:val="00327476"/>
    <w:rsid w:val="00327F15"/>
    <w:rsid w:val="00330716"/>
    <w:rsid w:val="00330CF0"/>
    <w:rsid w:val="00330E33"/>
    <w:rsid w:val="00331FDD"/>
    <w:rsid w:val="00332878"/>
    <w:rsid w:val="00332CA3"/>
    <w:rsid w:val="00333029"/>
    <w:rsid w:val="0033380A"/>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252F"/>
    <w:rsid w:val="00343EE6"/>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12DD"/>
    <w:rsid w:val="00371326"/>
    <w:rsid w:val="00371333"/>
    <w:rsid w:val="00371ADB"/>
    <w:rsid w:val="003720CD"/>
    <w:rsid w:val="00372659"/>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2C85"/>
    <w:rsid w:val="00382CBF"/>
    <w:rsid w:val="003834BA"/>
    <w:rsid w:val="00383578"/>
    <w:rsid w:val="00383815"/>
    <w:rsid w:val="00383F90"/>
    <w:rsid w:val="00384274"/>
    <w:rsid w:val="003845AD"/>
    <w:rsid w:val="003864C2"/>
    <w:rsid w:val="00386DE4"/>
    <w:rsid w:val="003871D5"/>
    <w:rsid w:val="00387A8D"/>
    <w:rsid w:val="00387B48"/>
    <w:rsid w:val="00387C2E"/>
    <w:rsid w:val="00387FB0"/>
    <w:rsid w:val="0039013C"/>
    <w:rsid w:val="00391FA1"/>
    <w:rsid w:val="003920CF"/>
    <w:rsid w:val="00392431"/>
    <w:rsid w:val="003927FC"/>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431"/>
    <w:rsid w:val="003B4828"/>
    <w:rsid w:val="003B512E"/>
    <w:rsid w:val="003B5901"/>
    <w:rsid w:val="003B5E9F"/>
    <w:rsid w:val="003B62AC"/>
    <w:rsid w:val="003B6620"/>
    <w:rsid w:val="003B6BCE"/>
    <w:rsid w:val="003B6D26"/>
    <w:rsid w:val="003B7038"/>
    <w:rsid w:val="003C06AC"/>
    <w:rsid w:val="003C1D09"/>
    <w:rsid w:val="003C1D79"/>
    <w:rsid w:val="003C1E9D"/>
    <w:rsid w:val="003C23BD"/>
    <w:rsid w:val="003C25B1"/>
    <w:rsid w:val="003C29D3"/>
    <w:rsid w:val="003C29F9"/>
    <w:rsid w:val="003C47A9"/>
    <w:rsid w:val="003C4AC3"/>
    <w:rsid w:val="003C505A"/>
    <w:rsid w:val="003C595E"/>
    <w:rsid w:val="003C5A1C"/>
    <w:rsid w:val="003C5C19"/>
    <w:rsid w:val="003C5F0D"/>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6FCA"/>
    <w:rsid w:val="003D722A"/>
    <w:rsid w:val="003D7F3F"/>
    <w:rsid w:val="003D7F53"/>
    <w:rsid w:val="003E0114"/>
    <w:rsid w:val="003E0667"/>
    <w:rsid w:val="003E0A34"/>
    <w:rsid w:val="003E150B"/>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363"/>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86"/>
    <w:rsid w:val="00404E65"/>
    <w:rsid w:val="0040554C"/>
    <w:rsid w:val="00406154"/>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F20"/>
    <w:rsid w:val="00417981"/>
    <w:rsid w:val="00417C90"/>
    <w:rsid w:val="00417E0F"/>
    <w:rsid w:val="00420307"/>
    <w:rsid w:val="00420778"/>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5B0D"/>
    <w:rsid w:val="00435C27"/>
    <w:rsid w:val="00435D5B"/>
    <w:rsid w:val="004364F9"/>
    <w:rsid w:val="00437010"/>
    <w:rsid w:val="00437112"/>
    <w:rsid w:val="00437BDA"/>
    <w:rsid w:val="00440443"/>
    <w:rsid w:val="004405E3"/>
    <w:rsid w:val="00440634"/>
    <w:rsid w:val="00440BD9"/>
    <w:rsid w:val="00441D1A"/>
    <w:rsid w:val="00442188"/>
    <w:rsid w:val="00442190"/>
    <w:rsid w:val="004427E3"/>
    <w:rsid w:val="00442BBE"/>
    <w:rsid w:val="00442D5D"/>
    <w:rsid w:val="004435E6"/>
    <w:rsid w:val="00443608"/>
    <w:rsid w:val="0044384C"/>
    <w:rsid w:val="00443A44"/>
    <w:rsid w:val="00443A6F"/>
    <w:rsid w:val="00444203"/>
    <w:rsid w:val="00444350"/>
    <w:rsid w:val="00446EA7"/>
    <w:rsid w:val="00446FD6"/>
    <w:rsid w:val="0044741A"/>
    <w:rsid w:val="004476F1"/>
    <w:rsid w:val="004478A4"/>
    <w:rsid w:val="00447E6E"/>
    <w:rsid w:val="00450B2E"/>
    <w:rsid w:val="00450C94"/>
    <w:rsid w:val="00451288"/>
    <w:rsid w:val="00451FA9"/>
    <w:rsid w:val="0045288E"/>
    <w:rsid w:val="004529F9"/>
    <w:rsid w:val="00452CCA"/>
    <w:rsid w:val="00452E29"/>
    <w:rsid w:val="004536F1"/>
    <w:rsid w:val="0045385C"/>
    <w:rsid w:val="00453FEF"/>
    <w:rsid w:val="0045425C"/>
    <w:rsid w:val="00454DAB"/>
    <w:rsid w:val="00454FE7"/>
    <w:rsid w:val="00455856"/>
    <w:rsid w:val="00455FD5"/>
    <w:rsid w:val="0045626E"/>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700A1"/>
    <w:rsid w:val="00470133"/>
    <w:rsid w:val="004709D9"/>
    <w:rsid w:val="004709F7"/>
    <w:rsid w:val="004711E8"/>
    <w:rsid w:val="004713C6"/>
    <w:rsid w:val="004718B7"/>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4AF"/>
    <w:rsid w:val="00477FC1"/>
    <w:rsid w:val="00480047"/>
    <w:rsid w:val="00480400"/>
    <w:rsid w:val="004816FC"/>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56DF"/>
    <w:rsid w:val="00495BDD"/>
    <w:rsid w:val="0049631D"/>
    <w:rsid w:val="00496459"/>
    <w:rsid w:val="004966F1"/>
    <w:rsid w:val="00496AAD"/>
    <w:rsid w:val="00496DDD"/>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F4A"/>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35C"/>
    <w:rsid w:val="004C5400"/>
    <w:rsid w:val="004C5420"/>
    <w:rsid w:val="004C58CE"/>
    <w:rsid w:val="004C5947"/>
    <w:rsid w:val="004C6402"/>
    <w:rsid w:val="004C651C"/>
    <w:rsid w:val="004C6BB1"/>
    <w:rsid w:val="004C708C"/>
    <w:rsid w:val="004C7747"/>
    <w:rsid w:val="004C7922"/>
    <w:rsid w:val="004D0A60"/>
    <w:rsid w:val="004D0BAB"/>
    <w:rsid w:val="004D0CD4"/>
    <w:rsid w:val="004D1255"/>
    <w:rsid w:val="004D2154"/>
    <w:rsid w:val="004D2657"/>
    <w:rsid w:val="004D2B50"/>
    <w:rsid w:val="004D414C"/>
    <w:rsid w:val="004D4975"/>
    <w:rsid w:val="004D4F24"/>
    <w:rsid w:val="004D57AE"/>
    <w:rsid w:val="004D6D78"/>
    <w:rsid w:val="004D702C"/>
    <w:rsid w:val="004D7C8E"/>
    <w:rsid w:val="004D7D50"/>
    <w:rsid w:val="004E0421"/>
    <w:rsid w:val="004E0942"/>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36"/>
    <w:rsid w:val="004E7B57"/>
    <w:rsid w:val="004F0EAD"/>
    <w:rsid w:val="004F169F"/>
    <w:rsid w:val="004F2820"/>
    <w:rsid w:val="004F2B68"/>
    <w:rsid w:val="004F3615"/>
    <w:rsid w:val="004F379C"/>
    <w:rsid w:val="004F3963"/>
    <w:rsid w:val="004F3B7C"/>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3F3A"/>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70D"/>
    <w:rsid w:val="00526AFD"/>
    <w:rsid w:val="005272E9"/>
    <w:rsid w:val="005279CE"/>
    <w:rsid w:val="00527E49"/>
    <w:rsid w:val="00527FAE"/>
    <w:rsid w:val="0053168C"/>
    <w:rsid w:val="00531A0F"/>
    <w:rsid w:val="00531FF5"/>
    <w:rsid w:val="00532644"/>
    <w:rsid w:val="00532749"/>
    <w:rsid w:val="00532A8D"/>
    <w:rsid w:val="00532F52"/>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43"/>
    <w:rsid w:val="00543D9E"/>
    <w:rsid w:val="0054488E"/>
    <w:rsid w:val="00544CEC"/>
    <w:rsid w:val="0054568E"/>
    <w:rsid w:val="0054573F"/>
    <w:rsid w:val="00545A8E"/>
    <w:rsid w:val="00545AEB"/>
    <w:rsid w:val="00545BC7"/>
    <w:rsid w:val="00546538"/>
    <w:rsid w:val="00546955"/>
    <w:rsid w:val="00546DAC"/>
    <w:rsid w:val="005471D4"/>
    <w:rsid w:val="00547427"/>
    <w:rsid w:val="0055014B"/>
    <w:rsid w:val="0055064D"/>
    <w:rsid w:val="00550CA1"/>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4"/>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671"/>
    <w:rsid w:val="00576779"/>
    <w:rsid w:val="00576C60"/>
    <w:rsid w:val="00576EBA"/>
    <w:rsid w:val="00577B87"/>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6E79"/>
    <w:rsid w:val="00587D9A"/>
    <w:rsid w:val="00590751"/>
    <w:rsid w:val="00590F3F"/>
    <w:rsid w:val="005915C3"/>
    <w:rsid w:val="0059195B"/>
    <w:rsid w:val="00591962"/>
    <w:rsid w:val="00591CFB"/>
    <w:rsid w:val="005928B8"/>
    <w:rsid w:val="005930E4"/>
    <w:rsid w:val="005938E1"/>
    <w:rsid w:val="00593D34"/>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228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0D53"/>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7B"/>
    <w:rsid w:val="005C63AF"/>
    <w:rsid w:val="005C65A4"/>
    <w:rsid w:val="005C7166"/>
    <w:rsid w:val="005C76EC"/>
    <w:rsid w:val="005D025A"/>
    <w:rsid w:val="005D08F6"/>
    <w:rsid w:val="005D1109"/>
    <w:rsid w:val="005D1F30"/>
    <w:rsid w:val="005D22BF"/>
    <w:rsid w:val="005D25F8"/>
    <w:rsid w:val="005D29CD"/>
    <w:rsid w:val="005D29F1"/>
    <w:rsid w:val="005D3A6D"/>
    <w:rsid w:val="005D4D9B"/>
    <w:rsid w:val="005D64B8"/>
    <w:rsid w:val="005D68CA"/>
    <w:rsid w:val="005D6D40"/>
    <w:rsid w:val="005D6E73"/>
    <w:rsid w:val="005D7255"/>
    <w:rsid w:val="005E118C"/>
    <w:rsid w:val="005E15A6"/>
    <w:rsid w:val="005E1849"/>
    <w:rsid w:val="005E3041"/>
    <w:rsid w:val="005E330A"/>
    <w:rsid w:val="005E34EA"/>
    <w:rsid w:val="005E3E7A"/>
    <w:rsid w:val="005E4C65"/>
    <w:rsid w:val="005E52E5"/>
    <w:rsid w:val="005E551F"/>
    <w:rsid w:val="005E5702"/>
    <w:rsid w:val="005E57E9"/>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C06"/>
    <w:rsid w:val="005F3208"/>
    <w:rsid w:val="005F3722"/>
    <w:rsid w:val="005F4445"/>
    <w:rsid w:val="005F495C"/>
    <w:rsid w:val="005F58A7"/>
    <w:rsid w:val="005F5C05"/>
    <w:rsid w:val="005F65FD"/>
    <w:rsid w:val="005F6681"/>
    <w:rsid w:val="005F6778"/>
    <w:rsid w:val="005F6F4C"/>
    <w:rsid w:val="005F7492"/>
    <w:rsid w:val="005F74E1"/>
    <w:rsid w:val="005F765D"/>
    <w:rsid w:val="005F7797"/>
    <w:rsid w:val="005F7B79"/>
    <w:rsid w:val="005F7FFC"/>
    <w:rsid w:val="00600074"/>
    <w:rsid w:val="00600527"/>
    <w:rsid w:val="00600717"/>
    <w:rsid w:val="00600B20"/>
    <w:rsid w:val="00600C36"/>
    <w:rsid w:val="00602F77"/>
    <w:rsid w:val="006031D6"/>
    <w:rsid w:val="00603FA9"/>
    <w:rsid w:val="0060423A"/>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1DE7"/>
    <w:rsid w:val="00612412"/>
    <w:rsid w:val="00613524"/>
    <w:rsid w:val="00613790"/>
    <w:rsid w:val="00613B44"/>
    <w:rsid w:val="00613FE3"/>
    <w:rsid w:val="0061497F"/>
    <w:rsid w:val="00614BEC"/>
    <w:rsid w:val="00614D42"/>
    <w:rsid w:val="00614F37"/>
    <w:rsid w:val="00614F43"/>
    <w:rsid w:val="00616140"/>
    <w:rsid w:val="0061619E"/>
    <w:rsid w:val="00616F9B"/>
    <w:rsid w:val="00617011"/>
    <w:rsid w:val="0061740A"/>
    <w:rsid w:val="00617F89"/>
    <w:rsid w:val="006208ED"/>
    <w:rsid w:val="00620A3C"/>
    <w:rsid w:val="00620D1E"/>
    <w:rsid w:val="006215A7"/>
    <w:rsid w:val="00621691"/>
    <w:rsid w:val="00621839"/>
    <w:rsid w:val="00622452"/>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ECA"/>
    <w:rsid w:val="006343AD"/>
    <w:rsid w:val="006345AC"/>
    <w:rsid w:val="00634679"/>
    <w:rsid w:val="006348E8"/>
    <w:rsid w:val="00634CB6"/>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57A3"/>
    <w:rsid w:val="00646904"/>
    <w:rsid w:val="006469B2"/>
    <w:rsid w:val="00647A95"/>
    <w:rsid w:val="00647A97"/>
    <w:rsid w:val="00647B4E"/>
    <w:rsid w:val="00647C4C"/>
    <w:rsid w:val="00647C9E"/>
    <w:rsid w:val="006501F3"/>
    <w:rsid w:val="00650607"/>
    <w:rsid w:val="00650A9C"/>
    <w:rsid w:val="00651492"/>
    <w:rsid w:val="006516E7"/>
    <w:rsid w:val="00651797"/>
    <w:rsid w:val="00651FCF"/>
    <w:rsid w:val="00652454"/>
    <w:rsid w:val="006524D9"/>
    <w:rsid w:val="00652862"/>
    <w:rsid w:val="006528A9"/>
    <w:rsid w:val="006529B3"/>
    <w:rsid w:val="00653654"/>
    <w:rsid w:val="00653C4B"/>
    <w:rsid w:val="00654A43"/>
    <w:rsid w:val="00654E72"/>
    <w:rsid w:val="0065558A"/>
    <w:rsid w:val="00655CF3"/>
    <w:rsid w:val="006567A5"/>
    <w:rsid w:val="00656C19"/>
    <w:rsid w:val="00656C77"/>
    <w:rsid w:val="006578D2"/>
    <w:rsid w:val="0065794D"/>
    <w:rsid w:val="00657951"/>
    <w:rsid w:val="0065796F"/>
    <w:rsid w:val="00657A49"/>
    <w:rsid w:val="006605F5"/>
    <w:rsid w:val="00660621"/>
    <w:rsid w:val="00661063"/>
    <w:rsid w:val="006615DD"/>
    <w:rsid w:val="006618CA"/>
    <w:rsid w:val="00661B1A"/>
    <w:rsid w:val="00662418"/>
    <w:rsid w:val="006631CA"/>
    <w:rsid w:val="00663349"/>
    <w:rsid w:val="00663D2E"/>
    <w:rsid w:val="00664196"/>
    <w:rsid w:val="00664B1D"/>
    <w:rsid w:val="00664E32"/>
    <w:rsid w:val="00664EA5"/>
    <w:rsid w:val="00664FF2"/>
    <w:rsid w:val="00665AD7"/>
    <w:rsid w:val="00665CB7"/>
    <w:rsid w:val="006667EA"/>
    <w:rsid w:val="006669F9"/>
    <w:rsid w:val="00666B51"/>
    <w:rsid w:val="00666E51"/>
    <w:rsid w:val="0066751E"/>
    <w:rsid w:val="00667787"/>
    <w:rsid w:val="0066778E"/>
    <w:rsid w:val="006678C9"/>
    <w:rsid w:val="00670099"/>
    <w:rsid w:val="006707EC"/>
    <w:rsid w:val="006709EF"/>
    <w:rsid w:val="0067140D"/>
    <w:rsid w:val="00671873"/>
    <w:rsid w:val="006720C8"/>
    <w:rsid w:val="00672937"/>
    <w:rsid w:val="00672E41"/>
    <w:rsid w:val="00673482"/>
    <w:rsid w:val="006739AA"/>
    <w:rsid w:val="00673E26"/>
    <w:rsid w:val="0067415B"/>
    <w:rsid w:val="00675053"/>
    <w:rsid w:val="006756BF"/>
    <w:rsid w:val="006756D4"/>
    <w:rsid w:val="00676530"/>
    <w:rsid w:val="00677F00"/>
    <w:rsid w:val="006802F0"/>
    <w:rsid w:val="00680696"/>
    <w:rsid w:val="00680B04"/>
    <w:rsid w:val="00680D1D"/>
    <w:rsid w:val="006811EF"/>
    <w:rsid w:val="00681344"/>
    <w:rsid w:val="00681C1E"/>
    <w:rsid w:val="00682C3F"/>
    <w:rsid w:val="0068370D"/>
    <w:rsid w:val="00683902"/>
    <w:rsid w:val="00683B0A"/>
    <w:rsid w:val="00683B76"/>
    <w:rsid w:val="0068418F"/>
    <w:rsid w:val="00684AE5"/>
    <w:rsid w:val="0068526B"/>
    <w:rsid w:val="00685B94"/>
    <w:rsid w:val="00685EFF"/>
    <w:rsid w:val="006865B8"/>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6004"/>
    <w:rsid w:val="00696659"/>
    <w:rsid w:val="006968F8"/>
    <w:rsid w:val="00696AC9"/>
    <w:rsid w:val="00697089"/>
    <w:rsid w:val="0069762B"/>
    <w:rsid w:val="006976F6"/>
    <w:rsid w:val="00697EA7"/>
    <w:rsid w:val="006A1060"/>
    <w:rsid w:val="006A1BA1"/>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CEE"/>
    <w:rsid w:val="006B1DDA"/>
    <w:rsid w:val="006B22E3"/>
    <w:rsid w:val="006B2566"/>
    <w:rsid w:val="006B34CA"/>
    <w:rsid w:val="006B3E57"/>
    <w:rsid w:val="006B4876"/>
    <w:rsid w:val="006B5170"/>
    <w:rsid w:val="006B59FE"/>
    <w:rsid w:val="006B5D7F"/>
    <w:rsid w:val="006B6A5C"/>
    <w:rsid w:val="006B783D"/>
    <w:rsid w:val="006B79CE"/>
    <w:rsid w:val="006B7D16"/>
    <w:rsid w:val="006B7EA8"/>
    <w:rsid w:val="006C001B"/>
    <w:rsid w:val="006C008C"/>
    <w:rsid w:val="006C03B2"/>
    <w:rsid w:val="006C088E"/>
    <w:rsid w:val="006C09DA"/>
    <w:rsid w:val="006C0C8A"/>
    <w:rsid w:val="006C0F56"/>
    <w:rsid w:val="006C143B"/>
    <w:rsid w:val="006C1A86"/>
    <w:rsid w:val="006C243C"/>
    <w:rsid w:val="006C2736"/>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A4C"/>
    <w:rsid w:val="006D2DB7"/>
    <w:rsid w:val="006D323A"/>
    <w:rsid w:val="006D3A3E"/>
    <w:rsid w:val="006D3F8A"/>
    <w:rsid w:val="006D459A"/>
    <w:rsid w:val="006D5351"/>
    <w:rsid w:val="006D5DA0"/>
    <w:rsid w:val="006D5E0F"/>
    <w:rsid w:val="006D621C"/>
    <w:rsid w:val="006D6AFB"/>
    <w:rsid w:val="006D6BD6"/>
    <w:rsid w:val="006D7754"/>
    <w:rsid w:val="006E038F"/>
    <w:rsid w:val="006E0DA4"/>
    <w:rsid w:val="006E166F"/>
    <w:rsid w:val="006E16EC"/>
    <w:rsid w:val="006E1802"/>
    <w:rsid w:val="006E181F"/>
    <w:rsid w:val="006E23A0"/>
    <w:rsid w:val="006E29B6"/>
    <w:rsid w:val="006E30C0"/>
    <w:rsid w:val="006E3413"/>
    <w:rsid w:val="006E34AD"/>
    <w:rsid w:val="006E34F9"/>
    <w:rsid w:val="006E368A"/>
    <w:rsid w:val="006E46B7"/>
    <w:rsid w:val="006E4BE2"/>
    <w:rsid w:val="006E5459"/>
    <w:rsid w:val="006E5532"/>
    <w:rsid w:val="006E61B4"/>
    <w:rsid w:val="006E6556"/>
    <w:rsid w:val="006E6601"/>
    <w:rsid w:val="006E6F27"/>
    <w:rsid w:val="006E7062"/>
    <w:rsid w:val="006E7241"/>
    <w:rsid w:val="006E7935"/>
    <w:rsid w:val="006F0244"/>
    <w:rsid w:val="006F1135"/>
    <w:rsid w:val="006F1D77"/>
    <w:rsid w:val="006F27DD"/>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3333"/>
    <w:rsid w:val="007037EE"/>
    <w:rsid w:val="00703D71"/>
    <w:rsid w:val="00704BC9"/>
    <w:rsid w:val="007056EC"/>
    <w:rsid w:val="0070580F"/>
    <w:rsid w:val="00705D8E"/>
    <w:rsid w:val="00706969"/>
    <w:rsid w:val="00706BD9"/>
    <w:rsid w:val="0070728B"/>
    <w:rsid w:val="007072A9"/>
    <w:rsid w:val="0070734F"/>
    <w:rsid w:val="00707403"/>
    <w:rsid w:val="007075B8"/>
    <w:rsid w:val="0070771E"/>
    <w:rsid w:val="007077C1"/>
    <w:rsid w:val="007078CE"/>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813"/>
    <w:rsid w:val="0072096E"/>
    <w:rsid w:val="00721C6E"/>
    <w:rsid w:val="00721CCE"/>
    <w:rsid w:val="00721F9C"/>
    <w:rsid w:val="00722627"/>
    <w:rsid w:val="007230F5"/>
    <w:rsid w:val="00723F0B"/>
    <w:rsid w:val="00723F7A"/>
    <w:rsid w:val="007240F7"/>
    <w:rsid w:val="0072416D"/>
    <w:rsid w:val="007241D3"/>
    <w:rsid w:val="00724AE7"/>
    <w:rsid w:val="00724D5B"/>
    <w:rsid w:val="00725277"/>
    <w:rsid w:val="007256D9"/>
    <w:rsid w:val="00725C47"/>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3D21"/>
    <w:rsid w:val="00734135"/>
    <w:rsid w:val="00734B4A"/>
    <w:rsid w:val="007350C0"/>
    <w:rsid w:val="007353EB"/>
    <w:rsid w:val="007356B4"/>
    <w:rsid w:val="00735B3E"/>
    <w:rsid w:val="00736588"/>
    <w:rsid w:val="007378A4"/>
    <w:rsid w:val="00740315"/>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D3"/>
    <w:rsid w:val="00762120"/>
    <w:rsid w:val="00762715"/>
    <w:rsid w:val="007628D2"/>
    <w:rsid w:val="00763630"/>
    <w:rsid w:val="00764859"/>
    <w:rsid w:val="00764F72"/>
    <w:rsid w:val="007653E9"/>
    <w:rsid w:val="007656FF"/>
    <w:rsid w:val="00765BA2"/>
    <w:rsid w:val="00766723"/>
    <w:rsid w:val="00766847"/>
    <w:rsid w:val="0076730B"/>
    <w:rsid w:val="007674F0"/>
    <w:rsid w:val="00770086"/>
    <w:rsid w:val="007706F8"/>
    <w:rsid w:val="00771C27"/>
    <w:rsid w:val="00771DE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80C"/>
    <w:rsid w:val="0078198F"/>
    <w:rsid w:val="00782180"/>
    <w:rsid w:val="00782537"/>
    <w:rsid w:val="00783A7D"/>
    <w:rsid w:val="00783A99"/>
    <w:rsid w:val="007841CA"/>
    <w:rsid w:val="00784957"/>
    <w:rsid w:val="00785168"/>
    <w:rsid w:val="007852E6"/>
    <w:rsid w:val="00785A03"/>
    <w:rsid w:val="00786178"/>
    <w:rsid w:val="00786516"/>
    <w:rsid w:val="00786BAD"/>
    <w:rsid w:val="00787CB7"/>
    <w:rsid w:val="00787EB7"/>
    <w:rsid w:val="0079040C"/>
    <w:rsid w:val="00790925"/>
    <w:rsid w:val="00791DE6"/>
    <w:rsid w:val="00792B47"/>
    <w:rsid w:val="00792C01"/>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9785B"/>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60F7"/>
    <w:rsid w:val="007A6320"/>
    <w:rsid w:val="007A6C15"/>
    <w:rsid w:val="007A6CBF"/>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1C"/>
    <w:rsid w:val="007B69CC"/>
    <w:rsid w:val="007B7784"/>
    <w:rsid w:val="007B78F3"/>
    <w:rsid w:val="007C0190"/>
    <w:rsid w:val="007C0652"/>
    <w:rsid w:val="007C07F1"/>
    <w:rsid w:val="007C1621"/>
    <w:rsid w:val="007C168B"/>
    <w:rsid w:val="007C16F4"/>
    <w:rsid w:val="007C1A39"/>
    <w:rsid w:val="007C20FE"/>
    <w:rsid w:val="007C248C"/>
    <w:rsid w:val="007C2A38"/>
    <w:rsid w:val="007C4379"/>
    <w:rsid w:val="007C4A64"/>
    <w:rsid w:val="007C4A6C"/>
    <w:rsid w:val="007C4CD9"/>
    <w:rsid w:val="007C620E"/>
    <w:rsid w:val="007C649D"/>
    <w:rsid w:val="007C6927"/>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31EB"/>
    <w:rsid w:val="007D42FE"/>
    <w:rsid w:val="007D4867"/>
    <w:rsid w:val="007D5F5E"/>
    <w:rsid w:val="007D6108"/>
    <w:rsid w:val="007D618D"/>
    <w:rsid w:val="007D6CAB"/>
    <w:rsid w:val="007D6D18"/>
    <w:rsid w:val="007D74DE"/>
    <w:rsid w:val="007D7A9D"/>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6A5D"/>
    <w:rsid w:val="007E7240"/>
    <w:rsid w:val="007E75F7"/>
    <w:rsid w:val="007F005E"/>
    <w:rsid w:val="007F0AC3"/>
    <w:rsid w:val="007F0BD6"/>
    <w:rsid w:val="007F0D5E"/>
    <w:rsid w:val="007F10E4"/>
    <w:rsid w:val="007F17B3"/>
    <w:rsid w:val="007F1B0D"/>
    <w:rsid w:val="007F239C"/>
    <w:rsid w:val="007F24C8"/>
    <w:rsid w:val="007F29AA"/>
    <w:rsid w:val="007F2E74"/>
    <w:rsid w:val="007F36DF"/>
    <w:rsid w:val="007F44F5"/>
    <w:rsid w:val="007F4890"/>
    <w:rsid w:val="007F511D"/>
    <w:rsid w:val="007F5B03"/>
    <w:rsid w:val="007F5E83"/>
    <w:rsid w:val="007F615B"/>
    <w:rsid w:val="007F6DF4"/>
    <w:rsid w:val="007F6DF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6F"/>
    <w:rsid w:val="00807AF5"/>
    <w:rsid w:val="00807DAA"/>
    <w:rsid w:val="0081074B"/>
    <w:rsid w:val="008107D5"/>
    <w:rsid w:val="008115D6"/>
    <w:rsid w:val="00812693"/>
    <w:rsid w:val="00813648"/>
    <w:rsid w:val="008136FE"/>
    <w:rsid w:val="00814052"/>
    <w:rsid w:val="0081437E"/>
    <w:rsid w:val="00814537"/>
    <w:rsid w:val="00814BFA"/>
    <w:rsid w:val="00814EC3"/>
    <w:rsid w:val="00815041"/>
    <w:rsid w:val="008152E9"/>
    <w:rsid w:val="00815381"/>
    <w:rsid w:val="0081597C"/>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344"/>
    <w:rsid w:val="00825FFF"/>
    <w:rsid w:val="00826312"/>
    <w:rsid w:val="008265E8"/>
    <w:rsid w:val="0082746E"/>
    <w:rsid w:val="00827860"/>
    <w:rsid w:val="00827B14"/>
    <w:rsid w:val="008300A1"/>
    <w:rsid w:val="00830E67"/>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5C41"/>
    <w:rsid w:val="00836055"/>
    <w:rsid w:val="008363E6"/>
    <w:rsid w:val="00836AED"/>
    <w:rsid w:val="00836C3F"/>
    <w:rsid w:val="00836F25"/>
    <w:rsid w:val="00837D97"/>
    <w:rsid w:val="0084012C"/>
    <w:rsid w:val="0084029E"/>
    <w:rsid w:val="0084079D"/>
    <w:rsid w:val="008414E6"/>
    <w:rsid w:val="0084234A"/>
    <w:rsid w:val="00842355"/>
    <w:rsid w:val="008425A9"/>
    <w:rsid w:val="008426B4"/>
    <w:rsid w:val="00843317"/>
    <w:rsid w:val="00843CF8"/>
    <w:rsid w:val="00844D9F"/>
    <w:rsid w:val="0084554E"/>
    <w:rsid w:val="008457D1"/>
    <w:rsid w:val="00845970"/>
    <w:rsid w:val="00845B42"/>
    <w:rsid w:val="0084631F"/>
    <w:rsid w:val="00846C0A"/>
    <w:rsid w:val="0084724C"/>
    <w:rsid w:val="00847988"/>
    <w:rsid w:val="008502F8"/>
    <w:rsid w:val="008506A2"/>
    <w:rsid w:val="00851063"/>
    <w:rsid w:val="00851333"/>
    <w:rsid w:val="0085232B"/>
    <w:rsid w:val="0085243F"/>
    <w:rsid w:val="00852C65"/>
    <w:rsid w:val="00852F76"/>
    <w:rsid w:val="008533FC"/>
    <w:rsid w:val="008536F2"/>
    <w:rsid w:val="008543F5"/>
    <w:rsid w:val="00854AC9"/>
    <w:rsid w:val="00854C91"/>
    <w:rsid w:val="00854CE5"/>
    <w:rsid w:val="00855061"/>
    <w:rsid w:val="00855504"/>
    <w:rsid w:val="00855EF0"/>
    <w:rsid w:val="00857625"/>
    <w:rsid w:val="00857EE5"/>
    <w:rsid w:val="008607DC"/>
    <w:rsid w:val="008608EF"/>
    <w:rsid w:val="00860E09"/>
    <w:rsid w:val="00860FE2"/>
    <w:rsid w:val="00862136"/>
    <w:rsid w:val="008621A2"/>
    <w:rsid w:val="008622B5"/>
    <w:rsid w:val="008623CA"/>
    <w:rsid w:val="00862A13"/>
    <w:rsid w:val="00862CB8"/>
    <w:rsid w:val="00864099"/>
    <w:rsid w:val="0086417D"/>
    <w:rsid w:val="00864D8A"/>
    <w:rsid w:val="00865002"/>
    <w:rsid w:val="008651C0"/>
    <w:rsid w:val="008651DB"/>
    <w:rsid w:val="008655BE"/>
    <w:rsid w:val="00865F99"/>
    <w:rsid w:val="00866129"/>
    <w:rsid w:val="008661C9"/>
    <w:rsid w:val="00866DD0"/>
    <w:rsid w:val="008670B4"/>
    <w:rsid w:val="00867C7D"/>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B39"/>
    <w:rsid w:val="00881DD2"/>
    <w:rsid w:val="008835C1"/>
    <w:rsid w:val="00883DBE"/>
    <w:rsid w:val="00883F92"/>
    <w:rsid w:val="008843B8"/>
    <w:rsid w:val="00884599"/>
    <w:rsid w:val="00884ABD"/>
    <w:rsid w:val="00884BCB"/>
    <w:rsid w:val="008853DB"/>
    <w:rsid w:val="008859E5"/>
    <w:rsid w:val="00885AD0"/>
    <w:rsid w:val="00885D0D"/>
    <w:rsid w:val="00885E2D"/>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5465"/>
    <w:rsid w:val="00895C12"/>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7181"/>
    <w:rsid w:val="008A74D4"/>
    <w:rsid w:val="008A7847"/>
    <w:rsid w:val="008A7EDB"/>
    <w:rsid w:val="008B03DB"/>
    <w:rsid w:val="008B197D"/>
    <w:rsid w:val="008B1C4D"/>
    <w:rsid w:val="008B1C72"/>
    <w:rsid w:val="008B2254"/>
    <w:rsid w:val="008B2811"/>
    <w:rsid w:val="008B2EA5"/>
    <w:rsid w:val="008B318F"/>
    <w:rsid w:val="008B3D3A"/>
    <w:rsid w:val="008B41C8"/>
    <w:rsid w:val="008B4A6E"/>
    <w:rsid w:val="008B4AEB"/>
    <w:rsid w:val="008B527E"/>
    <w:rsid w:val="008B52A5"/>
    <w:rsid w:val="008B5578"/>
    <w:rsid w:val="008B5611"/>
    <w:rsid w:val="008B64BD"/>
    <w:rsid w:val="008B652D"/>
    <w:rsid w:val="008B65C8"/>
    <w:rsid w:val="008B681F"/>
    <w:rsid w:val="008B68EC"/>
    <w:rsid w:val="008B68EE"/>
    <w:rsid w:val="008B6E5B"/>
    <w:rsid w:val="008B7AE4"/>
    <w:rsid w:val="008B7FC6"/>
    <w:rsid w:val="008C0067"/>
    <w:rsid w:val="008C03F4"/>
    <w:rsid w:val="008C08A0"/>
    <w:rsid w:val="008C0E9A"/>
    <w:rsid w:val="008C0EC8"/>
    <w:rsid w:val="008C1A4A"/>
    <w:rsid w:val="008C2251"/>
    <w:rsid w:val="008C25C9"/>
    <w:rsid w:val="008C25D3"/>
    <w:rsid w:val="008C2767"/>
    <w:rsid w:val="008C2C66"/>
    <w:rsid w:val="008C38A5"/>
    <w:rsid w:val="008C4452"/>
    <w:rsid w:val="008C4638"/>
    <w:rsid w:val="008C48DF"/>
    <w:rsid w:val="008C4BFF"/>
    <w:rsid w:val="008C635E"/>
    <w:rsid w:val="008C65AE"/>
    <w:rsid w:val="008C6A2B"/>
    <w:rsid w:val="008C7492"/>
    <w:rsid w:val="008C7E9F"/>
    <w:rsid w:val="008C7FC3"/>
    <w:rsid w:val="008D070D"/>
    <w:rsid w:val="008D0842"/>
    <w:rsid w:val="008D12E9"/>
    <w:rsid w:val="008D1A1A"/>
    <w:rsid w:val="008D1CC2"/>
    <w:rsid w:val="008D203D"/>
    <w:rsid w:val="008D246B"/>
    <w:rsid w:val="008D358C"/>
    <w:rsid w:val="008D36B8"/>
    <w:rsid w:val="008D3A53"/>
    <w:rsid w:val="008D3B65"/>
    <w:rsid w:val="008D3DE6"/>
    <w:rsid w:val="008D3E7D"/>
    <w:rsid w:val="008D492D"/>
    <w:rsid w:val="008D4C27"/>
    <w:rsid w:val="008D4E3A"/>
    <w:rsid w:val="008D4FF2"/>
    <w:rsid w:val="008D5156"/>
    <w:rsid w:val="008D6306"/>
    <w:rsid w:val="008D6CBC"/>
    <w:rsid w:val="008D6F74"/>
    <w:rsid w:val="008D727C"/>
    <w:rsid w:val="008D74B7"/>
    <w:rsid w:val="008E0F48"/>
    <w:rsid w:val="008E15DA"/>
    <w:rsid w:val="008E23C1"/>
    <w:rsid w:val="008E249A"/>
    <w:rsid w:val="008E2DE3"/>
    <w:rsid w:val="008E2DEB"/>
    <w:rsid w:val="008E38D6"/>
    <w:rsid w:val="008E3E5D"/>
    <w:rsid w:val="008E422D"/>
    <w:rsid w:val="008E53A6"/>
    <w:rsid w:val="008E6D56"/>
    <w:rsid w:val="008E78DC"/>
    <w:rsid w:val="008E79AD"/>
    <w:rsid w:val="008E7A4C"/>
    <w:rsid w:val="008E7CB3"/>
    <w:rsid w:val="008F01E0"/>
    <w:rsid w:val="008F0202"/>
    <w:rsid w:val="008F0399"/>
    <w:rsid w:val="008F0B09"/>
    <w:rsid w:val="008F0B78"/>
    <w:rsid w:val="008F161A"/>
    <w:rsid w:val="008F1C2A"/>
    <w:rsid w:val="008F2DE8"/>
    <w:rsid w:val="008F4027"/>
    <w:rsid w:val="008F45DF"/>
    <w:rsid w:val="008F47BC"/>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5FE"/>
    <w:rsid w:val="00907D09"/>
    <w:rsid w:val="00907EA5"/>
    <w:rsid w:val="00907F43"/>
    <w:rsid w:val="0091058E"/>
    <w:rsid w:val="00911EA4"/>
    <w:rsid w:val="00912273"/>
    <w:rsid w:val="00912311"/>
    <w:rsid w:val="009124BD"/>
    <w:rsid w:val="009124DB"/>
    <w:rsid w:val="00912CDF"/>
    <w:rsid w:val="0091403F"/>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628"/>
    <w:rsid w:val="009376B2"/>
    <w:rsid w:val="00937876"/>
    <w:rsid w:val="00940239"/>
    <w:rsid w:val="00940982"/>
    <w:rsid w:val="00940B37"/>
    <w:rsid w:val="00941322"/>
    <w:rsid w:val="00941561"/>
    <w:rsid w:val="0094160E"/>
    <w:rsid w:val="00941BED"/>
    <w:rsid w:val="009420F3"/>
    <w:rsid w:val="009425CA"/>
    <w:rsid w:val="00942F12"/>
    <w:rsid w:val="0094345C"/>
    <w:rsid w:val="00944187"/>
    <w:rsid w:val="009452D9"/>
    <w:rsid w:val="0094555A"/>
    <w:rsid w:val="009457B4"/>
    <w:rsid w:val="00947C86"/>
    <w:rsid w:val="00950167"/>
    <w:rsid w:val="00950186"/>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6327"/>
    <w:rsid w:val="00956E37"/>
    <w:rsid w:val="0095737C"/>
    <w:rsid w:val="009575C6"/>
    <w:rsid w:val="00957BD9"/>
    <w:rsid w:val="00960815"/>
    <w:rsid w:val="00960C2F"/>
    <w:rsid w:val="00960E40"/>
    <w:rsid w:val="009614FF"/>
    <w:rsid w:val="00961D95"/>
    <w:rsid w:val="00961F8D"/>
    <w:rsid w:val="00961F92"/>
    <w:rsid w:val="0096274C"/>
    <w:rsid w:val="00962D53"/>
    <w:rsid w:val="00962E51"/>
    <w:rsid w:val="00963155"/>
    <w:rsid w:val="00963689"/>
    <w:rsid w:val="00965D80"/>
    <w:rsid w:val="00967366"/>
    <w:rsid w:val="00970078"/>
    <w:rsid w:val="009709AF"/>
    <w:rsid w:val="00970C14"/>
    <w:rsid w:val="00970E4A"/>
    <w:rsid w:val="00971086"/>
    <w:rsid w:val="00971779"/>
    <w:rsid w:val="0097198B"/>
    <w:rsid w:val="00971B22"/>
    <w:rsid w:val="009727AC"/>
    <w:rsid w:val="00973798"/>
    <w:rsid w:val="00973FC7"/>
    <w:rsid w:val="009748E6"/>
    <w:rsid w:val="00974929"/>
    <w:rsid w:val="00974A08"/>
    <w:rsid w:val="0097606B"/>
    <w:rsid w:val="009760AF"/>
    <w:rsid w:val="009773BA"/>
    <w:rsid w:val="00977A9E"/>
    <w:rsid w:val="00980329"/>
    <w:rsid w:val="009804FD"/>
    <w:rsid w:val="009807D1"/>
    <w:rsid w:val="00980977"/>
    <w:rsid w:val="00982279"/>
    <w:rsid w:val="009822F5"/>
    <w:rsid w:val="0098231E"/>
    <w:rsid w:val="00982826"/>
    <w:rsid w:val="00983053"/>
    <w:rsid w:val="009831F2"/>
    <w:rsid w:val="009832D7"/>
    <w:rsid w:val="00984821"/>
    <w:rsid w:val="00984FDD"/>
    <w:rsid w:val="00986627"/>
    <w:rsid w:val="00987098"/>
    <w:rsid w:val="00987A1B"/>
    <w:rsid w:val="00987B2F"/>
    <w:rsid w:val="00987CC7"/>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0F"/>
    <w:rsid w:val="00995F40"/>
    <w:rsid w:val="00996037"/>
    <w:rsid w:val="009964CF"/>
    <w:rsid w:val="00996F19"/>
    <w:rsid w:val="009974D1"/>
    <w:rsid w:val="0099751E"/>
    <w:rsid w:val="00997A49"/>
    <w:rsid w:val="009A0636"/>
    <w:rsid w:val="009A0A4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8F5"/>
    <w:rsid w:val="009A6F20"/>
    <w:rsid w:val="009A6F68"/>
    <w:rsid w:val="009A73CC"/>
    <w:rsid w:val="009A7470"/>
    <w:rsid w:val="009A7619"/>
    <w:rsid w:val="009A7D87"/>
    <w:rsid w:val="009B0FF1"/>
    <w:rsid w:val="009B110B"/>
    <w:rsid w:val="009B126C"/>
    <w:rsid w:val="009B2106"/>
    <w:rsid w:val="009B22E6"/>
    <w:rsid w:val="009B2961"/>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86D"/>
    <w:rsid w:val="009C1AE1"/>
    <w:rsid w:val="009C2B93"/>
    <w:rsid w:val="009C2DBE"/>
    <w:rsid w:val="009C2E01"/>
    <w:rsid w:val="009C32D5"/>
    <w:rsid w:val="009C385C"/>
    <w:rsid w:val="009C3A6E"/>
    <w:rsid w:val="009C430E"/>
    <w:rsid w:val="009C4532"/>
    <w:rsid w:val="009C5081"/>
    <w:rsid w:val="009C556B"/>
    <w:rsid w:val="009C562F"/>
    <w:rsid w:val="009C567F"/>
    <w:rsid w:val="009C6218"/>
    <w:rsid w:val="009C649C"/>
    <w:rsid w:val="009C7260"/>
    <w:rsid w:val="009C727C"/>
    <w:rsid w:val="009C7494"/>
    <w:rsid w:val="009C7E3E"/>
    <w:rsid w:val="009D05EB"/>
    <w:rsid w:val="009D0B68"/>
    <w:rsid w:val="009D162F"/>
    <w:rsid w:val="009D1F4F"/>
    <w:rsid w:val="009D2197"/>
    <w:rsid w:val="009D23A6"/>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1AB"/>
    <w:rsid w:val="009E686A"/>
    <w:rsid w:val="009E695A"/>
    <w:rsid w:val="009E6B63"/>
    <w:rsid w:val="009E7C68"/>
    <w:rsid w:val="009F02D6"/>
    <w:rsid w:val="009F1397"/>
    <w:rsid w:val="009F14ED"/>
    <w:rsid w:val="009F1701"/>
    <w:rsid w:val="009F190F"/>
    <w:rsid w:val="009F23B9"/>
    <w:rsid w:val="009F260E"/>
    <w:rsid w:val="009F3337"/>
    <w:rsid w:val="009F45FB"/>
    <w:rsid w:val="009F4786"/>
    <w:rsid w:val="009F4969"/>
    <w:rsid w:val="009F4C54"/>
    <w:rsid w:val="009F540F"/>
    <w:rsid w:val="009F5E1E"/>
    <w:rsid w:val="009F6393"/>
    <w:rsid w:val="009F773E"/>
    <w:rsid w:val="009F799D"/>
    <w:rsid w:val="00A0012C"/>
    <w:rsid w:val="00A00688"/>
    <w:rsid w:val="00A01080"/>
    <w:rsid w:val="00A01351"/>
    <w:rsid w:val="00A01CC3"/>
    <w:rsid w:val="00A022FE"/>
    <w:rsid w:val="00A029E2"/>
    <w:rsid w:val="00A02AE4"/>
    <w:rsid w:val="00A02E12"/>
    <w:rsid w:val="00A030D4"/>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778"/>
    <w:rsid w:val="00A13CEA"/>
    <w:rsid w:val="00A1439F"/>
    <w:rsid w:val="00A14D27"/>
    <w:rsid w:val="00A15005"/>
    <w:rsid w:val="00A1558B"/>
    <w:rsid w:val="00A1559A"/>
    <w:rsid w:val="00A15974"/>
    <w:rsid w:val="00A15AB5"/>
    <w:rsid w:val="00A16146"/>
    <w:rsid w:val="00A16D22"/>
    <w:rsid w:val="00A17123"/>
    <w:rsid w:val="00A178B2"/>
    <w:rsid w:val="00A204C3"/>
    <w:rsid w:val="00A2084A"/>
    <w:rsid w:val="00A20AD5"/>
    <w:rsid w:val="00A20CFC"/>
    <w:rsid w:val="00A20FCB"/>
    <w:rsid w:val="00A2101C"/>
    <w:rsid w:val="00A212D1"/>
    <w:rsid w:val="00A21E53"/>
    <w:rsid w:val="00A221ED"/>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8BF"/>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09FC"/>
    <w:rsid w:val="00A51853"/>
    <w:rsid w:val="00A521CD"/>
    <w:rsid w:val="00A52AAC"/>
    <w:rsid w:val="00A52E3A"/>
    <w:rsid w:val="00A53355"/>
    <w:rsid w:val="00A538B7"/>
    <w:rsid w:val="00A54056"/>
    <w:rsid w:val="00A546B3"/>
    <w:rsid w:val="00A5498B"/>
    <w:rsid w:val="00A553F2"/>
    <w:rsid w:val="00A55BE8"/>
    <w:rsid w:val="00A55D72"/>
    <w:rsid w:val="00A55FDE"/>
    <w:rsid w:val="00A5625F"/>
    <w:rsid w:val="00A56E01"/>
    <w:rsid w:val="00A57044"/>
    <w:rsid w:val="00A5712A"/>
    <w:rsid w:val="00A57703"/>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A17"/>
    <w:rsid w:val="00A70B14"/>
    <w:rsid w:val="00A71454"/>
    <w:rsid w:val="00A715D4"/>
    <w:rsid w:val="00A717A4"/>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C49"/>
    <w:rsid w:val="00AA1E34"/>
    <w:rsid w:val="00AA21C0"/>
    <w:rsid w:val="00AA25C5"/>
    <w:rsid w:val="00AA274F"/>
    <w:rsid w:val="00AA29C0"/>
    <w:rsid w:val="00AA2A51"/>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1BC0"/>
    <w:rsid w:val="00AB2768"/>
    <w:rsid w:val="00AB27FC"/>
    <w:rsid w:val="00AB282F"/>
    <w:rsid w:val="00AB49AE"/>
    <w:rsid w:val="00AB4A3B"/>
    <w:rsid w:val="00AB5362"/>
    <w:rsid w:val="00AB57B6"/>
    <w:rsid w:val="00AB5A90"/>
    <w:rsid w:val="00AB5EE1"/>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3EE2"/>
    <w:rsid w:val="00AC4733"/>
    <w:rsid w:val="00AC4CB0"/>
    <w:rsid w:val="00AC508D"/>
    <w:rsid w:val="00AC5142"/>
    <w:rsid w:val="00AC5275"/>
    <w:rsid w:val="00AC5F17"/>
    <w:rsid w:val="00AC60DC"/>
    <w:rsid w:val="00AC6BB3"/>
    <w:rsid w:val="00AC7CBF"/>
    <w:rsid w:val="00AC7DF9"/>
    <w:rsid w:val="00AD0C86"/>
    <w:rsid w:val="00AD10FB"/>
    <w:rsid w:val="00AD163A"/>
    <w:rsid w:val="00AD194D"/>
    <w:rsid w:val="00AD1975"/>
    <w:rsid w:val="00AD1B9A"/>
    <w:rsid w:val="00AD2310"/>
    <w:rsid w:val="00AD2807"/>
    <w:rsid w:val="00AD299D"/>
    <w:rsid w:val="00AD2FA0"/>
    <w:rsid w:val="00AD3DAB"/>
    <w:rsid w:val="00AD48D9"/>
    <w:rsid w:val="00AD4CE5"/>
    <w:rsid w:val="00AD4EA8"/>
    <w:rsid w:val="00AD5252"/>
    <w:rsid w:val="00AD525F"/>
    <w:rsid w:val="00AD537F"/>
    <w:rsid w:val="00AD58F9"/>
    <w:rsid w:val="00AD6C90"/>
    <w:rsid w:val="00AD7E4E"/>
    <w:rsid w:val="00AD7E7D"/>
    <w:rsid w:val="00AD7F43"/>
    <w:rsid w:val="00AE0951"/>
    <w:rsid w:val="00AE19EA"/>
    <w:rsid w:val="00AE1C3A"/>
    <w:rsid w:val="00AE2870"/>
    <w:rsid w:val="00AE2CBE"/>
    <w:rsid w:val="00AE321C"/>
    <w:rsid w:val="00AE3460"/>
    <w:rsid w:val="00AE3560"/>
    <w:rsid w:val="00AE3B48"/>
    <w:rsid w:val="00AE3C9B"/>
    <w:rsid w:val="00AE4491"/>
    <w:rsid w:val="00AE44CB"/>
    <w:rsid w:val="00AE5589"/>
    <w:rsid w:val="00AE5A3B"/>
    <w:rsid w:val="00AE6958"/>
    <w:rsid w:val="00AE6FAC"/>
    <w:rsid w:val="00AE714E"/>
    <w:rsid w:val="00AE7C21"/>
    <w:rsid w:val="00AE7D6A"/>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A4D"/>
    <w:rsid w:val="00AF5B37"/>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7D5"/>
    <w:rsid w:val="00B27BF2"/>
    <w:rsid w:val="00B27DA4"/>
    <w:rsid w:val="00B30366"/>
    <w:rsid w:val="00B30678"/>
    <w:rsid w:val="00B314F4"/>
    <w:rsid w:val="00B315C3"/>
    <w:rsid w:val="00B32203"/>
    <w:rsid w:val="00B33A35"/>
    <w:rsid w:val="00B34A04"/>
    <w:rsid w:val="00B34C88"/>
    <w:rsid w:val="00B34EBA"/>
    <w:rsid w:val="00B35837"/>
    <w:rsid w:val="00B3659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F70"/>
    <w:rsid w:val="00B45261"/>
    <w:rsid w:val="00B45574"/>
    <w:rsid w:val="00B4594C"/>
    <w:rsid w:val="00B45A87"/>
    <w:rsid w:val="00B46323"/>
    <w:rsid w:val="00B46AEA"/>
    <w:rsid w:val="00B46DDE"/>
    <w:rsid w:val="00B4707F"/>
    <w:rsid w:val="00B479DC"/>
    <w:rsid w:val="00B47A0D"/>
    <w:rsid w:val="00B47B7A"/>
    <w:rsid w:val="00B507BC"/>
    <w:rsid w:val="00B50FD8"/>
    <w:rsid w:val="00B51252"/>
    <w:rsid w:val="00B51585"/>
    <w:rsid w:val="00B5181F"/>
    <w:rsid w:val="00B51D96"/>
    <w:rsid w:val="00B5218C"/>
    <w:rsid w:val="00B529C6"/>
    <w:rsid w:val="00B52AFE"/>
    <w:rsid w:val="00B52B73"/>
    <w:rsid w:val="00B52F58"/>
    <w:rsid w:val="00B540A7"/>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493"/>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1C14"/>
    <w:rsid w:val="00B72051"/>
    <w:rsid w:val="00B7243D"/>
    <w:rsid w:val="00B72501"/>
    <w:rsid w:val="00B72869"/>
    <w:rsid w:val="00B72C3E"/>
    <w:rsid w:val="00B73607"/>
    <w:rsid w:val="00B73721"/>
    <w:rsid w:val="00B747A0"/>
    <w:rsid w:val="00B753F6"/>
    <w:rsid w:val="00B760A9"/>
    <w:rsid w:val="00B762A6"/>
    <w:rsid w:val="00B7643B"/>
    <w:rsid w:val="00B771D8"/>
    <w:rsid w:val="00B7796D"/>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726C"/>
    <w:rsid w:val="00B879C2"/>
    <w:rsid w:val="00B87FA5"/>
    <w:rsid w:val="00B901E5"/>
    <w:rsid w:val="00B90241"/>
    <w:rsid w:val="00B90427"/>
    <w:rsid w:val="00B90634"/>
    <w:rsid w:val="00B90A95"/>
    <w:rsid w:val="00B915FE"/>
    <w:rsid w:val="00B92426"/>
    <w:rsid w:val="00B92A26"/>
    <w:rsid w:val="00B92ED2"/>
    <w:rsid w:val="00B93335"/>
    <w:rsid w:val="00B93B89"/>
    <w:rsid w:val="00B93DCE"/>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B5E"/>
    <w:rsid w:val="00BA2E49"/>
    <w:rsid w:val="00BA3243"/>
    <w:rsid w:val="00BA348D"/>
    <w:rsid w:val="00BA3874"/>
    <w:rsid w:val="00BA426A"/>
    <w:rsid w:val="00BA4544"/>
    <w:rsid w:val="00BA48AA"/>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EE3"/>
    <w:rsid w:val="00BC2250"/>
    <w:rsid w:val="00BC2416"/>
    <w:rsid w:val="00BC245A"/>
    <w:rsid w:val="00BC341F"/>
    <w:rsid w:val="00BC40B0"/>
    <w:rsid w:val="00BC5209"/>
    <w:rsid w:val="00BC5CB3"/>
    <w:rsid w:val="00BC6226"/>
    <w:rsid w:val="00BC6715"/>
    <w:rsid w:val="00BC6CB0"/>
    <w:rsid w:val="00BC7D6E"/>
    <w:rsid w:val="00BD09C6"/>
    <w:rsid w:val="00BD0ADC"/>
    <w:rsid w:val="00BD0D6B"/>
    <w:rsid w:val="00BD130C"/>
    <w:rsid w:val="00BD15E3"/>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20B9"/>
    <w:rsid w:val="00BE2318"/>
    <w:rsid w:val="00BE2619"/>
    <w:rsid w:val="00BE44C3"/>
    <w:rsid w:val="00BE599E"/>
    <w:rsid w:val="00BE5AE1"/>
    <w:rsid w:val="00BE5C41"/>
    <w:rsid w:val="00BE5D14"/>
    <w:rsid w:val="00BE623C"/>
    <w:rsid w:val="00BE66A1"/>
    <w:rsid w:val="00BE6DDC"/>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0AA6"/>
    <w:rsid w:val="00C01CB7"/>
    <w:rsid w:val="00C01E2A"/>
    <w:rsid w:val="00C0227A"/>
    <w:rsid w:val="00C02370"/>
    <w:rsid w:val="00C023BB"/>
    <w:rsid w:val="00C0252B"/>
    <w:rsid w:val="00C026E3"/>
    <w:rsid w:val="00C03570"/>
    <w:rsid w:val="00C036B2"/>
    <w:rsid w:val="00C036DF"/>
    <w:rsid w:val="00C0412B"/>
    <w:rsid w:val="00C04C86"/>
    <w:rsid w:val="00C055F4"/>
    <w:rsid w:val="00C059B9"/>
    <w:rsid w:val="00C05BF6"/>
    <w:rsid w:val="00C06293"/>
    <w:rsid w:val="00C0669F"/>
    <w:rsid w:val="00C06F2D"/>
    <w:rsid w:val="00C0702C"/>
    <w:rsid w:val="00C07993"/>
    <w:rsid w:val="00C07C6F"/>
    <w:rsid w:val="00C07EEF"/>
    <w:rsid w:val="00C07F4D"/>
    <w:rsid w:val="00C10010"/>
    <w:rsid w:val="00C1046A"/>
    <w:rsid w:val="00C10752"/>
    <w:rsid w:val="00C108F3"/>
    <w:rsid w:val="00C110F7"/>
    <w:rsid w:val="00C11242"/>
    <w:rsid w:val="00C1156F"/>
    <w:rsid w:val="00C11E42"/>
    <w:rsid w:val="00C12DB5"/>
    <w:rsid w:val="00C135CB"/>
    <w:rsid w:val="00C135F6"/>
    <w:rsid w:val="00C139CC"/>
    <w:rsid w:val="00C14DAB"/>
    <w:rsid w:val="00C14E52"/>
    <w:rsid w:val="00C150ED"/>
    <w:rsid w:val="00C152C6"/>
    <w:rsid w:val="00C15C1F"/>
    <w:rsid w:val="00C15CF1"/>
    <w:rsid w:val="00C15D46"/>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00B"/>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C8"/>
    <w:rsid w:val="00C31EDB"/>
    <w:rsid w:val="00C31F19"/>
    <w:rsid w:val="00C3234D"/>
    <w:rsid w:val="00C325F2"/>
    <w:rsid w:val="00C32818"/>
    <w:rsid w:val="00C33C19"/>
    <w:rsid w:val="00C3439D"/>
    <w:rsid w:val="00C34E44"/>
    <w:rsid w:val="00C34EBA"/>
    <w:rsid w:val="00C3532D"/>
    <w:rsid w:val="00C3577D"/>
    <w:rsid w:val="00C35D1A"/>
    <w:rsid w:val="00C36879"/>
    <w:rsid w:val="00C37283"/>
    <w:rsid w:val="00C37E5E"/>
    <w:rsid w:val="00C41079"/>
    <w:rsid w:val="00C415F9"/>
    <w:rsid w:val="00C41AE9"/>
    <w:rsid w:val="00C4240D"/>
    <w:rsid w:val="00C425E4"/>
    <w:rsid w:val="00C43049"/>
    <w:rsid w:val="00C43ACF"/>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0D90"/>
    <w:rsid w:val="00C51641"/>
    <w:rsid w:val="00C517DA"/>
    <w:rsid w:val="00C51FC3"/>
    <w:rsid w:val="00C530AE"/>
    <w:rsid w:val="00C53845"/>
    <w:rsid w:val="00C53A7F"/>
    <w:rsid w:val="00C53CA0"/>
    <w:rsid w:val="00C54241"/>
    <w:rsid w:val="00C542F4"/>
    <w:rsid w:val="00C544F8"/>
    <w:rsid w:val="00C55E55"/>
    <w:rsid w:val="00C56589"/>
    <w:rsid w:val="00C56FCC"/>
    <w:rsid w:val="00C57360"/>
    <w:rsid w:val="00C5789A"/>
    <w:rsid w:val="00C601A9"/>
    <w:rsid w:val="00C60447"/>
    <w:rsid w:val="00C60B1C"/>
    <w:rsid w:val="00C60F71"/>
    <w:rsid w:val="00C61239"/>
    <w:rsid w:val="00C613F7"/>
    <w:rsid w:val="00C61407"/>
    <w:rsid w:val="00C61ABD"/>
    <w:rsid w:val="00C621F6"/>
    <w:rsid w:val="00C62762"/>
    <w:rsid w:val="00C62FDE"/>
    <w:rsid w:val="00C633AF"/>
    <w:rsid w:val="00C639A7"/>
    <w:rsid w:val="00C63B69"/>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7012F"/>
    <w:rsid w:val="00C702BC"/>
    <w:rsid w:val="00C706C5"/>
    <w:rsid w:val="00C713F4"/>
    <w:rsid w:val="00C717E8"/>
    <w:rsid w:val="00C71D53"/>
    <w:rsid w:val="00C7215F"/>
    <w:rsid w:val="00C73FDC"/>
    <w:rsid w:val="00C74046"/>
    <w:rsid w:val="00C744DA"/>
    <w:rsid w:val="00C75316"/>
    <w:rsid w:val="00C7577F"/>
    <w:rsid w:val="00C762B3"/>
    <w:rsid w:val="00C76FA9"/>
    <w:rsid w:val="00C77416"/>
    <w:rsid w:val="00C807E8"/>
    <w:rsid w:val="00C8089A"/>
    <w:rsid w:val="00C80A6A"/>
    <w:rsid w:val="00C80C0F"/>
    <w:rsid w:val="00C8102F"/>
    <w:rsid w:val="00C81985"/>
    <w:rsid w:val="00C81DED"/>
    <w:rsid w:val="00C81F96"/>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97D3D"/>
    <w:rsid w:val="00CA0A84"/>
    <w:rsid w:val="00CA110F"/>
    <w:rsid w:val="00CA177D"/>
    <w:rsid w:val="00CA1886"/>
    <w:rsid w:val="00CA1902"/>
    <w:rsid w:val="00CA2476"/>
    <w:rsid w:val="00CA2C90"/>
    <w:rsid w:val="00CA2CA2"/>
    <w:rsid w:val="00CA345E"/>
    <w:rsid w:val="00CA3954"/>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B059D"/>
    <w:rsid w:val="00CB17AB"/>
    <w:rsid w:val="00CB1D62"/>
    <w:rsid w:val="00CB1F95"/>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471"/>
    <w:rsid w:val="00CB6627"/>
    <w:rsid w:val="00CB6E02"/>
    <w:rsid w:val="00CB748D"/>
    <w:rsid w:val="00CC19FF"/>
    <w:rsid w:val="00CC202B"/>
    <w:rsid w:val="00CC217D"/>
    <w:rsid w:val="00CC24E2"/>
    <w:rsid w:val="00CC2818"/>
    <w:rsid w:val="00CC290F"/>
    <w:rsid w:val="00CC314E"/>
    <w:rsid w:val="00CC3565"/>
    <w:rsid w:val="00CC3836"/>
    <w:rsid w:val="00CC3867"/>
    <w:rsid w:val="00CC4CCF"/>
    <w:rsid w:val="00CC4EB9"/>
    <w:rsid w:val="00CC55EB"/>
    <w:rsid w:val="00CC5746"/>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DA8"/>
    <w:rsid w:val="00CE1FFD"/>
    <w:rsid w:val="00CE2D56"/>
    <w:rsid w:val="00CE3312"/>
    <w:rsid w:val="00CE38CA"/>
    <w:rsid w:val="00CE3D89"/>
    <w:rsid w:val="00CE51FE"/>
    <w:rsid w:val="00CE527B"/>
    <w:rsid w:val="00CE65C7"/>
    <w:rsid w:val="00CE71DD"/>
    <w:rsid w:val="00CE745F"/>
    <w:rsid w:val="00CE74CB"/>
    <w:rsid w:val="00CE78F1"/>
    <w:rsid w:val="00CE7A00"/>
    <w:rsid w:val="00CE7DD9"/>
    <w:rsid w:val="00CF0450"/>
    <w:rsid w:val="00CF092F"/>
    <w:rsid w:val="00CF11A9"/>
    <w:rsid w:val="00CF1BAB"/>
    <w:rsid w:val="00CF1E42"/>
    <w:rsid w:val="00CF20AF"/>
    <w:rsid w:val="00CF220A"/>
    <w:rsid w:val="00CF224B"/>
    <w:rsid w:val="00CF41AA"/>
    <w:rsid w:val="00CF4B46"/>
    <w:rsid w:val="00CF4C2C"/>
    <w:rsid w:val="00CF4DAE"/>
    <w:rsid w:val="00CF5024"/>
    <w:rsid w:val="00CF561D"/>
    <w:rsid w:val="00CF56F0"/>
    <w:rsid w:val="00CF5DCE"/>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407B"/>
    <w:rsid w:val="00D04B5A"/>
    <w:rsid w:val="00D05F9A"/>
    <w:rsid w:val="00D064E0"/>
    <w:rsid w:val="00D06942"/>
    <w:rsid w:val="00D07124"/>
    <w:rsid w:val="00D073C4"/>
    <w:rsid w:val="00D07457"/>
    <w:rsid w:val="00D07B4F"/>
    <w:rsid w:val="00D10577"/>
    <w:rsid w:val="00D1127E"/>
    <w:rsid w:val="00D114BD"/>
    <w:rsid w:val="00D11A8C"/>
    <w:rsid w:val="00D1324B"/>
    <w:rsid w:val="00D13528"/>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63F3"/>
    <w:rsid w:val="00D26A21"/>
    <w:rsid w:val="00D270AE"/>
    <w:rsid w:val="00D27262"/>
    <w:rsid w:val="00D27744"/>
    <w:rsid w:val="00D27AE0"/>
    <w:rsid w:val="00D27B4B"/>
    <w:rsid w:val="00D27F2D"/>
    <w:rsid w:val="00D30304"/>
    <w:rsid w:val="00D30998"/>
    <w:rsid w:val="00D30FC6"/>
    <w:rsid w:val="00D31519"/>
    <w:rsid w:val="00D315F9"/>
    <w:rsid w:val="00D3163B"/>
    <w:rsid w:val="00D316B0"/>
    <w:rsid w:val="00D31E69"/>
    <w:rsid w:val="00D31F54"/>
    <w:rsid w:val="00D32361"/>
    <w:rsid w:val="00D3285A"/>
    <w:rsid w:val="00D32FE9"/>
    <w:rsid w:val="00D331B8"/>
    <w:rsid w:val="00D33CA4"/>
    <w:rsid w:val="00D342BD"/>
    <w:rsid w:val="00D3445C"/>
    <w:rsid w:val="00D35077"/>
    <w:rsid w:val="00D35B2B"/>
    <w:rsid w:val="00D36008"/>
    <w:rsid w:val="00D361B4"/>
    <w:rsid w:val="00D364B7"/>
    <w:rsid w:val="00D36CFF"/>
    <w:rsid w:val="00D36E17"/>
    <w:rsid w:val="00D37611"/>
    <w:rsid w:val="00D37AFE"/>
    <w:rsid w:val="00D37DE2"/>
    <w:rsid w:val="00D40DE3"/>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A0C"/>
    <w:rsid w:val="00D45BA9"/>
    <w:rsid w:val="00D45C28"/>
    <w:rsid w:val="00D46EB0"/>
    <w:rsid w:val="00D478F6"/>
    <w:rsid w:val="00D47EE9"/>
    <w:rsid w:val="00D5035F"/>
    <w:rsid w:val="00D50553"/>
    <w:rsid w:val="00D51EBF"/>
    <w:rsid w:val="00D51FA0"/>
    <w:rsid w:val="00D5215F"/>
    <w:rsid w:val="00D521B0"/>
    <w:rsid w:val="00D528D7"/>
    <w:rsid w:val="00D529FC"/>
    <w:rsid w:val="00D52C05"/>
    <w:rsid w:val="00D53119"/>
    <w:rsid w:val="00D536C4"/>
    <w:rsid w:val="00D5388E"/>
    <w:rsid w:val="00D53C9F"/>
    <w:rsid w:val="00D53E19"/>
    <w:rsid w:val="00D53F12"/>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2AC"/>
    <w:rsid w:val="00D66774"/>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4CAD"/>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CEE"/>
    <w:rsid w:val="00D85F78"/>
    <w:rsid w:val="00D85FBA"/>
    <w:rsid w:val="00D8676F"/>
    <w:rsid w:val="00D87A98"/>
    <w:rsid w:val="00D87C52"/>
    <w:rsid w:val="00D9075C"/>
    <w:rsid w:val="00D90D3F"/>
    <w:rsid w:val="00D90D53"/>
    <w:rsid w:val="00D91338"/>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197"/>
    <w:rsid w:val="00DA0572"/>
    <w:rsid w:val="00DA089E"/>
    <w:rsid w:val="00DA126E"/>
    <w:rsid w:val="00DA13F6"/>
    <w:rsid w:val="00DA1CB9"/>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41DB"/>
    <w:rsid w:val="00DB4B60"/>
    <w:rsid w:val="00DB4E5F"/>
    <w:rsid w:val="00DB4EE6"/>
    <w:rsid w:val="00DB501B"/>
    <w:rsid w:val="00DB5334"/>
    <w:rsid w:val="00DB61B0"/>
    <w:rsid w:val="00DB67A6"/>
    <w:rsid w:val="00DB68AE"/>
    <w:rsid w:val="00DB77A1"/>
    <w:rsid w:val="00DC0E82"/>
    <w:rsid w:val="00DC1689"/>
    <w:rsid w:val="00DC1836"/>
    <w:rsid w:val="00DC1DB6"/>
    <w:rsid w:val="00DC1DE5"/>
    <w:rsid w:val="00DC1EBC"/>
    <w:rsid w:val="00DC24C7"/>
    <w:rsid w:val="00DC2D1E"/>
    <w:rsid w:val="00DC3A64"/>
    <w:rsid w:val="00DC3DE1"/>
    <w:rsid w:val="00DC41BC"/>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4655"/>
    <w:rsid w:val="00DD49AB"/>
    <w:rsid w:val="00DD4B00"/>
    <w:rsid w:val="00DD5A4E"/>
    <w:rsid w:val="00DD5D5A"/>
    <w:rsid w:val="00DD5E72"/>
    <w:rsid w:val="00DD6235"/>
    <w:rsid w:val="00DD67E4"/>
    <w:rsid w:val="00DD7D73"/>
    <w:rsid w:val="00DE052F"/>
    <w:rsid w:val="00DE0B3D"/>
    <w:rsid w:val="00DE1045"/>
    <w:rsid w:val="00DE17DD"/>
    <w:rsid w:val="00DE185D"/>
    <w:rsid w:val="00DE28B2"/>
    <w:rsid w:val="00DE29DF"/>
    <w:rsid w:val="00DE2C78"/>
    <w:rsid w:val="00DE301E"/>
    <w:rsid w:val="00DE3D3E"/>
    <w:rsid w:val="00DE4010"/>
    <w:rsid w:val="00DE4616"/>
    <w:rsid w:val="00DE4AAA"/>
    <w:rsid w:val="00DE4BD5"/>
    <w:rsid w:val="00DE5462"/>
    <w:rsid w:val="00DE562F"/>
    <w:rsid w:val="00DE57F9"/>
    <w:rsid w:val="00DE64BE"/>
    <w:rsid w:val="00DE6713"/>
    <w:rsid w:val="00DE6C42"/>
    <w:rsid w:val="00DE7A0E"/>
    <w:rsid w:val="00DF04EA"/>
    <w:rsid w:val="00DF0FA8"/>
    <w:rsid w:val="00DF2042"/>
    <w:rsid w:val="00DF2246"/>
    <w:rsid w:val="00DF2317"/>
    <w:rsid w:val="00DF26FB"/>
    <w:rsid w:val="00DF3085"/>
    <w:rsid w:val="00DF3697"/>
    <w:rsid w:val="00DF38E6"/>
    <w:rsid w:val="00DF3A87"/>
    <w:rsid w:val="00DF3B2D"/>
    <w:rsid w:val="00DF4177"/>
    <w:rsid w:val="00DF41C5"/>
    <w:rsid w:val="00DF472D"/>
    <w:rsid w:val="00DF48F7"/>
    <w:rsid w:val="00DF617A"/>
    <w:rsid w:val="00DF6879"/>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952"/>
    <w:rsid w:val="00E0398D"/>
    <w:rsid w:val="00E03E13"/>
    <w:rsid w:val="00E046CA"/>
    <w:rsid w:val="00E04C9E"/>
    <w:rsid w:val="00E04DC9"/>
    <w:rsid w:val="00E05345"/>
    <w:rsid w:val="00E058B2"/>
    <w:rsid w:val="00E059C9"/>
    <w:rsid w:val="00E05A57"/>
    <w:rsid w:val="00E060DD"/>
    <w:rsid w:val="00E064A9"/>
    <w:rsid w:val="00E064BB"/>
    <w:rsid w:val="00E0698E"/>
    <w:rsid w:val="00E06F41"/>
    <w:rsid w:val="00E06FED"/>
    <w:rsid w:val="00E072AB"/>
    <w:rsid w:val="00E07C16"/>
    <w:rsid w:val="00E07C3F"/>
    <w:rsid w:val="00E10739"/>
    <w:rsid w:val="00E1169B"/>
    <w:rsid w:val="00E13480"/>
    <w:rsid w:val="00E13947"/>
    <w:rsid w:val="00E142E0"/>
    <w:rsid w:val="00E14378"/>
    <w:rsid w:val="00E144C8"/>
    <w:rsid w:val="00E15432"/>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150"/>
    <w:rsid w:val="00E262EA"/>
    <w:rsid w:val="00E26679"/>
    <w:rsid w:val="00E2678E"/>
    <w:rsid w:val="00E2680F"/>
    <w:rsid w:val="00E26DE0"/>
    <w:rsid w:val="00E270AD"/>
    <w:rsid w:val="00E27B20"/>
    <w:rsid w:val="00E3047A"/>
    <w:rsid w:val="00E30C34"/>
    <w:rsid w:val="00E30D5D"/>
    <w:rsid w:val="00E30EDA"/>
    <w:rsid w:val="00E31028"/>
    <w:rsid w:val="00E314FD"/>
    <w:rsid w:val="00E31631"/>
    <w:rsid w:val="00E31A75"/>
    <w:rsid w:val="00E31D50"/>
    <w:rsid w:val="00E3203C"/>
    <w:rsid w:val="00E3223C"/>
    <w:rsid w:val="00E3233A"/>
    <w:rsid w:val="00E326A7"/>
    <w:rsid w:val="00E334AF"/>
    <w:rsid w:val="00E33BC6"/>
    <w:rsid w:val="00E33DF4"/>
    <w:rsid w:val="00E340AE"/>
    <w:rsid w:val="00E34F71"/>
    <w:rsid w:val="00E3569D"/>
    <w:rsid w:val="00E35832"/>
    <w:rsid w:val="00E358E1"/>
    <w:rsid w:val="00E35B37"/>
    <w:rsid w:val="00E36329"/>
    <w:rsid w:val="00E363C6"/>
    <w:rsid w:val="00E36613"/>
    <w:rsid w:val="00E36A23"/>
    <w:rsid w:val="00E36AE5"/>
    <w:rsid w:val="00E36FEE"/>
    <w:rsid w:val="00E37BBE"/>
    <w:rsid w:val="00E41401"/>
    <w:rsid w:val="00E41A4A"/>
    <w:rsid w:val="00E41E8F"/>
    <w:rsid w:val="00E42195"/>
    <w:rsid w:val="00E42843"/>
    <w:rsid w:val="00E429F1"/>
    <w:rsid w:val="00E42D7A"/>
    <w:rsid w:val="00E42F88"/>
    <w:rsid w:val="00E434EC"/>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38E8"/>
    <w:rsid w:val="00E54207"/>
    <w:rsid w:val="00E54550"/>
    <w:rsid w:val="00E545E9"/>
    <w:rsid w:val="00E552AA"/>
    <w:rsid w:val="00E563B3"/>
    <w:rsid w:val="00E563B8"/>
    <w:rsid w:val="00E56620"/>
    <w:rsid w:val="00E574A4"/>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A80"/>
    <w:rsid w:val="00E82ABD"/>
    <w:rsid w:val="00E82C26"/>
    <w:rsid w:val="00E8418A"/>
    <w:rsid w:val="00E841F3"/>
    <w:rsid w:val="00E84332"/>
    <w:rsid w:val="00E844FC"/>
    <w:rsid w:val="00E8455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4062"/>
    <w:rsid w:val="00EA5B59"/>
    <w:rsid w:val="00EA61FE"/>
    <w:rsid w:val="00EA6BAB"/>
    <w:rsid w:val="00EA6BD2"/>
    <w:rsid w:val="00EB0141"/>
    <w:rsid w:val="00EB05A7"/>
    <w:rsid w:val="00EB09A9"/>
    <w:rsid w:val="00EB1D1F"/>
    <w:rsid w:val="00EB2EC3"/>
    <w:rsid w:val="00EB3206"/>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6"/>
    <w:rsid w:val="00EC1B3E"/>
    <w:rsid w:val="00EC1D7C"/>
    <w:rsid w:val="00EC220A"/>
    <w:rsid w:val="00EC2A17"/>
    <w:rsid w:val="00EC31B7"/>
    <w:rsid w:val="00EC32EE"/>
    <w:rsid w:val="00EC3C15"/>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E03BB"/>
    <w:rsid w:val="00EE07F2"/>
    <w:rsid w:val="00EE0942"/>
    <w:rsid w:val="00EE0AD4"/>
    <w:rsid w:val="00EE0ED8"/>
    <w:rsid w:val="00EE10A6"/>
    <w:rsid w:val="00EE1A82"/>
    <w:rsid w:val="00EE268E"/>
    <w:rsid w:val="00EE2B44"/>
    <w:rsid w:val="00EE32A9"/>
    <w:rsid w:val="00EE3318"/>
    <w:rsid w:val="00EE37B9"/>
    <w:rsid w:val="00EE4921"/>
    <w:rsid w:val="00EE4963"/>
    <w:rsid w:val="00EE4DFB"/>
    <w:rsid w:val="00EE57EE"/>
    <w:rsid w:val="00EE58FE"/>
    <w:rsid w:val="00EE5DA6"/>
    <w:rsid w:val="00EE5E71"/>
    <w:rsid w:val="00EE5F76"/>
    <w:rsid w:val="00EE5F9B"/>
    <w:rsid w:val="00EE611D"/>
    <w:rsid w:val="00EE6547"/>
    <w:rsid w:val="00EE67B7"/>
    <w:rsid w:val="00EE67BF"/>
    <w:rsid w:val="00EE7102"/>
    <w:rsid w:val="00EE7289"/>
    <w:rsid w:val="00EF0692"/>
    <w:rsid w:val="00EF0CE1"/>
    <w:rsid w:val="00EF16B0"/>
    <w:rsid w:val="00EF1B34"/>
    <w:rsid w:val="00EF227B"/>
    <w:rsid w:val="00EF2634"/>
    <w:rsid w:val="00EF380C"/>
    <w:rsid w:val="00EF3F7F"/>
    <w:rsid w:val="00EF44E9"/>
    <w:rsid w:val="00EF44FE"/>
    <w:rsid w:val="00EF58B3"/>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B4E"/>
    <w:rsid w:val="00F01CDA"/>
    <w:rsid w:val="00F01F12"/>
    <w:rsid w:val="00F028D4"/>
    <w:rsid w:val="00F0297B"/>
    <w:rsid w:val="00F02B06"/>
    <w:rsid w:val="00F0340D"/>
    <w:rsid w:val="00F03463"/>
    <w:rsid w:val="00F03521"/>
    <w:rsid w:val="00F03F13"/>
    <w:rsid w:val="00F042E1"/>
    <w:rsid w:val="00F04693"/>
    <w:rsid w:val="00F047FD"/>
    <w:rsid w:val="00F052AF"/>
    <w:rsid w:val="00F058DD"/>
    <w:rsid w:val="00F05AD2"/>
    <w:rsid w:val="00F06331"/>
    <w:rsid w:val="00F06383"/>
    <w:rsid w:val="00F06649"/>
    <w:rsid w:val="00F06F82"/>
    <w:rsid w:val="00F073D0"/>
    <w:rsid w:val="00F074B2"/>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B09"/>
    <w:rsid w:val="00F151A2"/>
    <w:rsid w:val="00F15EFF"/>
    <w:rsid w:val="00F16210"/>
    <w:rsid w:val="00F166E9"/>
    <w:rsid w:val="00F16B4A"/>
    <w:rsid w:val="00F16D3A"/>
    <w:rsid w:val="00F16DED"/>
    <w:rsid w:val="00F16EAF"/>
    <w:rsid w:val="00F17144"/>
    <w:rsid w:val="00F173DF"/>
    <w:rsid w:val="00F2009E"/>
    <w:rsid w:val="00F2029D"/>
    <w:rsid w:val="00F209A8"/>
    <w:rsid w:val="00F20BA7"/>
    <w:rsid w:val="00F20FDB"/>
    <w:rsid w:val="00F217F3"/>
    <w:rsid w:val="00F219E3"/>
    <w:rsid w:val="00F22035"/>
    <w:rsid w:val="00F2224A"/>
    <w:rsid w:val="00F237A1"/>
    <w:rsid w:val="00F23863"/>
    <w:rsid w:val="00F23CA7"/>
    <w:rsid w:val="00F241D9"/>
    <w:rsid w:val="00F2560A"/>
    <w:rsid w:val="00F2605F"/>
    <w:rsid w:val="00F26065"/>
    <w:rsid w:val="00F26174"/>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441"/>
    <w:rsid w:val="00F33AFB"/>
    <w:rsid w:val="00F3444E"/>
    <w:rsid w:val="00F34775"/>
    <w:rsid w:val="00F34A57"/>
    <w:rsid w:val="00F34AC6"/>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7CE"/>
    <w:rsid w:val="00F528EA"/>
    <w:rsid w:val="00F52AA0"/>
    <w:rsid w:val="00F5408D"/>
    <w:rsid w:val="00F540C3"/>
    <w:rsid w:val="00F55305"/>
    <w:rsid w:val="00F55EE4"/>
    <w:rsid w:val="00F56007"/>
    <w:rsid w:val="00F56835"/>
    <w:rsid w:val="00F5749F"/>
    <w:rsid w:val="00F5756A"/>
    <w:rsid w:val="00F606AC"/>
    <w:rsid w:val="00F60CB3"/>
    <w:rsid w:val="00F60CFE"/>
    <w:rsid w:val="00F613BF"/>
    <w:rsid w:val="00F613CD"/>
    <w:rsid w:val="00F61760"/>
    <w:rsid w:val="00F61BF8"/>
    <w:rsid w:val="00F61CC2"/>
    <w:rsid w:val="00F62279"/>
    <w:rsid w:val="00F626FD"/>
    <w:rsid w:val="00F62987"/>
    <w:rsid w:val="00F62A39"/>
    <w:rsid w:val="00F62E02"/>
    <w:rsid w:val="00F632E5"/>
    <w:rsid w:val="00F636BD"/>
    <w:rsid w:val="00F63C24"/>
    <w:rsid w:val="00F63C34"/>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DA8"/>
    <w:rsid w:val="00F81DFD"/>
    <w:rsid w:val="00F82066"/>
    <w:rsid w:val="00F82133"/>
    <w:rsid w:val="00F84936"/>
    <w:rsid w:val="00F84C6F"/>
    <w:rsid w:val="00F85431"/>
    <w:rsid w:val="00F856F9"/>
    <w:rsid w:val="00F908AC"/>
    <w:rsid w:val="00F909DA"/>
    <w:rsid w:val="00F910E3"/>
    <w:rsid w:val="00F91327"/>
    <w:rsid w:val="00F9153E"/>
    <w:rsid w:val="00F92340"/>
    <w:rsid w:val="00F9245A"/>
    <w:rsid w:val="00F93BE5"/>
    <w:rsid w:val="00F94573"/>
    <w:rsid w:val="00F9515F"/>
    <w:rsid w:val="00F95438"/>
    <w:rsid w:val="00F9615D"/>
    <w:rsid w:val="00F963C7"/>
    <w:rsid w:val="00F96D8C"/>
    <w:rsid w:val="00F96DB0"/>
    <w:rsid w:val="00F96DFE"/>
    <w:rsid w:val="00F97441"/>
    <w:rsid w:val="00F97675"/>
    <w:rsid w:val="00FA0513"/>
    <w:rsid w:val="00FA08B7"/>
    <w:rsid w:val="00FA0CED"/>
    <w:rsid w:val="00FA1443"/>
    <w:rsid w:val="00FA1DEE"/>
    <w:rsid w:val="00FA223B"/>
    <w:rsid w:val="00FA251B"/>
    <w:rsid w:val="00FA3553"/>
    <w:rsid w:val="00FA3575"/>
    <w:rsid w:val="00FA3EDF"/>
    <w:rsid w:val="00FA471A"/>
    <w:rsid w:val="00FA47EE"/>
    <w:rsid w:val="00FA587A"/>
    <w:rsid w:val="00FA5E05"/>
    <w:rsid w:val="00FA6500"/>
    <w:rsid w:val="00FA7D32"/>
    <w:rsid w:val="00FA7DCD"/>
    <w:rsid w:val="00FA7ED5"/>
    <w:rsid w:val="00FB0D40"/>
    <w:rsid w:val="00FB11DE"/>
    <w:rsid w:val="00FB1564"/>
    <w:rsid w:val="00FB1B3C"/>
    <w:rsid w:val="00FB23B6"/>
    <w:rsid w:val="00FB25B2"/>
    <w:rsid w:val="00FB29C1"/>
    <w:rsid w:val="00FB33C0"/>
    <w:rsid w:val="00FB43F3"/>
    <w:rsid w:val="00FB46D0"/>
    <w:rsid w:val="00FB4927"/>
    <w:rsid w:val="00FB4B15"/>
    <w:rsid w:val="00FB4B7B"/>
    <w:rsid w:val="00FB5251"/>
    <w:rsid w:val="00FB58E2"/>
    <w:rsid w:val="00FB5CC7"/>
    <w:rsid w:val="00FB5D86"/>
    <w:rsid w:val="00FB6295"/>
    <w:rsid w:val="00FB6A68"/>
    <w:rsid w:val="00FB6D0C"/>
    <w:rsid w:val="00FB75CE"/>
    <w:rsid w:val="00FC0084"/>
    <w:rsid w:val="00FC016C"/>
    <w:rsid w:val="00FC0D81"/>
    <w:rsid w:val="00FC0F33"/>
    <w:rsid w:val="00FC11F2"/>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86A"/>
    <w:rsid w:val="00FD1F19"/>
    <w:rsid w:val="00FD1F52"/>
    <w:rsid w:val="00FD2132"/>
    <w:rsid w:val="00FD225B"/>
    <w:rsid w:val="00FD326C"/>
    <w:rsid w:val="00FD45CE"/>
    <w:rsid w:val="00FD461A"/>
    <w:rsid w:val="00FD4A91"/>
    <w:rsid w:val="00FD4CBB"/>
    <w:rsid w:val="00FD5317"/>
    <w:rsid w:val="00FD5788"/>
    <w:rsid w:val="00FD5BFE"/>
    <w:rsid w:val="00FD64ED"/>
    <w:rsid w:val="00FD65AE"/>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11B9"/>
    <w:rsid w:val="00FF1B28"/>
    <w:rsid w:val="00FF1CDB"/>
    <w:rsid w:val="00FF1F7E"/>
    <w:rsid w:val="00FF1F91"/>
    <w:rsid w:val="00FF24F5"/>
    <w:rsid w:val="00FF27CD"/>
    <w:rsid w:val="00FF297D"/>
    <w:rsid w:val="00FF2F37"/>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ED6"/>
    <w:rsid w:val="00FF7373"/>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6BA5B-1CD6-4DCB-9162-E4EBF882A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Pages>
  <Words>3222</Words>
  <Characters>18372</Characters>
  <Application>Microsoft Office Word</Application>
  <DocSecurity>0</DocSecurity>
  <Lines>153</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5</cp:revision>
  <cp:lastPrinted>2013-10-30T13:46:00Z</cp:lastPrinted>
  <dcterms:created xsi:type="dcterms:W3CDTF">2024-11-08T02:42:00Z</dcterms:created>
  <dcterms:modified xsi:type="dcterms:W3CDTF">2024-11-08T06:40:00Z</dcterms:modified>
</cp:coreProperties>
</file>